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0" w:before="6"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02">
      <w:pPr>
        <w:tabs>
          <w:tab w:val="left" w:leader="none" w:pos="284"/>
        </w:tabs>
        <w:spacing w:after="0" w:line="240" w:lineRule="auto"/>
        <w:ind w:left="567" w:right="613"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Příloha č. 1c</w:t>
        <w:br w:type="textWrapping"/>
        <w:br w:type="textWrapping"/>
        <w:t xml:space="preserve">Virtuální zpřístupnění účastnického vedení (VULA). Technická specifikace a specifikace služby</w:t>
        <w:br w:type="textWrapping"/>
        <w:br w:type="textWrapping"/>
        <w:tab/>
      </w:r>
    </w:p>
    <w:p w:rsidR="00000000" w:rsidDel="00000000" w:rsidP="00000000" w:rsidRDefault="00000000" w:rsidRPr="00000000" w14:paraId="00000003">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Číslo Služby :        .……………...................</w:t>
        <w:br w:type="textWrapping"/>
        <w:br w:type="textWrapping"/>
        <w:t xml:space="preserve">Obec (oblast) :</w:t>
        <w:tab/>
        <w:t xml:space="preserve">  .………………………….</w:t>
        <w:br w:type="textWrapping"/>
        <w:br w:type="textWrapping"/>
        <w:t xml:space="preserve">Jméno partnera :    ..………………………….</w:t>
        <w:br w:type="textWrapping"/>
        <w:br w:type="textWrapping"/>
        <w:t xml:space="preserve">ID: Partnera : </w:t>
        <w:tab/>
        <w:t xml:space="preserve">..….……………………….</w:t>
        <w:br w:type="textWrapping"/>
        <w:br w:type="textWrapping"/>
        <w:t xml:space="preserve">Datum žádosti:   ……………………………</w:t>
        <w:br w:type="textWrapping"/>
        <w:br w:type="textWrapping"/>
        <w:t xml:space="preserve">Datum zahájení šetření:</w:t>
        <w:tab/>
        <w:t xml:space="preserve">……………………………</w:t>
        <w:br w:type="textWrapping"/>
        <w:br w:type="textWrapping"/>
        <w:t xml:space="preserve">Datum zahájení implementace služby : ……………………………</w:t>
        <w:br w:type="textWrapping"/>
        <w:br w:type="textWrapping"/>
        <w:t xml:space="preserve">Datum zprovoznění služby : ……………………………</w:t>
        <w:br w:type="textWrapping"/>
        <w:br w:type="textWrapping"/>
        <w:t xml:space="preserve">Datum zahájení testovacího provozu: ……………………………</w:t>
      </w:r>
    </w:p>
    <w:p w:rsidR="00000000" w:rsidDel="00000000" w:rsidP="00000000" w:rsidRDefault="00000000" w:rsidRPr="00000000" w14:paraId="00000005">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6">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Datum zakončení testovacího provozu: ……………………………</w:t>
        <w:br w:type="textWrapping"/>
        <w:br w:type="textWrapping"/>
        <w:t xml:space="preserve">Datum předání Služby Partnerovi: ….…………………………</w:t>
        <w:br w:type="textWrapping"/>
        <w:br w:type="textWrapping"/>
        <w:t xml:space="preserve">Datum ukončení Služby:  …………………………….</w:t>
        <w:br w:type="textWrapping"/>
        <w:br w:type="textWrapping"/>
        <w:br w:type="textWrapping"/>
      </w:r>
    </w:p>
    <w:p w:rsidR="00000000" w:rsidDel="00000000" w:rsidP="00000000" w:rsidRDefault="00000000" w:rsidRPr="00000000" w14:paraId="00000007">
      <w:pPr>
        <w:tabs>
          <w:tab w:val="left" w:leader="none" w:pos="284"/>
        </w:tabs>
        <w:spacing w:after="0" w:line="240" w:lineRule="auto"/>
        <w:ind w:left="567" w:right="6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8">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Článek I</w:t>
      </w:r>
      <w:r w:rsidDel="00000000" w:rsidR="00000000" w:rsidRPr="00000000">
        <w:rPr>
          <w:rtl w:val="0"/>
        </w:rPr>
      </w:r>
    </w:p>
    <w:p w:rsidR="00000000" w:rsidDel="00000000" w:rsidP="00000000" w:rsidRDefault="00000000" w:rsidRPr="00000000" w14:paraId="00000009">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Služba virtuální zpřístupnění účastnického vedení (VULA)</w:t>
        <w:br w:type="textWrapping"/>
      </w:r>
      <w:r w:rsidDel="00000000" w:rsidR="00000000" w:rsidRPr="00000000">
        <w:rPr>
          <w:rtl w:val="0"/>
        </w:rPr>
      </w:r>
    </w:p>
    <w:p w:rsidR="00000000" w:rsidDel="00000000" w:rsidP="00000000" w:rsidRDefault="00000000" w:rsidRPr="00000000" w14:paraId="0000000A">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s.r.o.(dále RADYNET)  prohlašuje, že je vlastníkem nebo oprávněným uživatelem účastnického vedení tvořících trasy, které si pronajímá pronajmout Partner v rámci Smlouvy, a které jsou specifikovány v této Příloze.</w:t>
        <w:br w:type="textWrapping"/>
        <w:br w:type="textWrapping"/>
        <w:t xml:space="preserve">Zpřístupněním virtuálního účastnického vedení se rozumí využití vyhrazené kapacity vedení mezi přístupovým bodem v technologickém uzlu sítě RADYNET a koncovým bodem přístupové sítě v místě určeném Partnerem za účelem poskytování služeb elektronických komunikací v Dotované síti. RADYNET tímto uděluje Partnerovi výlučné a za podmínek stanovených Smlouvou právo užívání k VULA  specifikovaného v této příloze</w:t>
      </w:r>
    </w:p>
    <w:p w:rsidR="00000000" w:rsidDel="00000000" w:rsidP="00000000" w:rsidRDefault="00000000" w:rsidRPr="00000000" w14:paraId="0000000B">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Přístupový bod v technologickém uzlu sítě RADYNET umožňuje připojení k účastnickým portům nebo ekvivalentním zařízením. </w:t>
        <w:br w:type="textWrapping"/>
      </w:r>
    </w:p>
    <w:p w:rsidR="00000000" w:rsidDel="00000000" w:rsidP="00000000" w:rsidRDefault="00000000" w:rsidRPr="00000000" w14:paraId="0000000C">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Přístupový bod se nachází v místě hlavního rozvodu anebo ekvivalentního zařízení (Central Office) RADYNET. Rozhraní v prostorech Zákazníka umožní připojit volně dostupné koncové zařízení splňující definovanou technickou specifikaci pro dané rozhraní bez dalších dodatečných požadavků na specifickou konfiguraci síťových parametrů pro poskytnutí služby účastníkovi Partnera. Informace o použitém rozhraní je uvedeno v této příloze Článek VIII </w:t>
      </w:r>
    </w:p>
    <w:p w:rsidR="00000000" w:rsidDel="00000000" w:rsidP="00000000" w:rsidRDefault="00000000" w:rsidRPr="00000000" w14:paraId="0000000D">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E">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Datový provoz uživatelů je předáván ze sítě RADYNET do sítě Partnera na úrovni Ethernet bez řízené agregace pomocí VLAN (IEEE 802.1Q). V případě použití NGPON2 technologie může být přístup do sítě RADYNET umožněn zpřístupněním dedikované vlnové délky (WDM).</w:t>
      </w:r>
    </w:p>
    <w:p w:rsidR="00000000" w:rsidDel="00000000" w:rsidP="00000000" w:rsidRDefault="00000000" w:rsidRPr="00000000" w14:paraId="0000000F">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rtl w:val="0"/>
        </w:rPr>
        <w:t xml:space="preserve">Článek II</w:t>
        <w:br w:type="textWrapping"/>
        <w:t xml:space="preserve">Přístup k VULA</w:t>
      </w: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11">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Přístup je realizován v bodech k tomu určených (např. Central Office, POP, rozvaděče,) s ohledem na strukturu sítě tak, aby nedocházelo k jejímu znehodnocení pro budoucí využití. Seznam přístupových bodů  pro Službu uvedenou v této příloze je uvedený v Článku VIII a Příloze 10 - Síťová hierarchie, Orientační schéma, seznam obcí, úseků.</w:t>
        <w:br w:type="textWrapping"/>
      </w:r>
    </w:p>
    <w:p w:rsidR="00000000" w:rsidDel="00000000" w:rsidP="00000000" w:rsidRDefault="00000000" w:rsidRPr="00000000" w14:paraId="00000012">
      <w:pPr>
        <w:widowControl w:val="0"/>
        <w:tabs>
          <w:tab w:val="left" w:leader="none" w:pos="254"/>
        </w:tabs>
        <w:spacing w:after="0" w:before="63" w:line="309" w:lineRule="auto"/>
        <w:ind w:left="135" w:right="227"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III</w:t>
      </w:r>
    </w:p>
    <w:p w:rsidR="00000000" w:rsidDel="00000000" w:rsidP="00000000" w:rsidRDefault="00000000" w:rsidRPr="00000000" w14:paraId="00000014">
      <w:pPr>
        <w:tabs>
          <w:tab w:val="left" w:leader="none" w:pos="284"/>
        </w:tabs>
        <w:spacing w:after="0" w:line="240" w:lineRule="auto"/>
        <w:ind w:left="567" w:right="613"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rtl w:val="0"/>
        </w:rPr>
        <w:t xml:space="preserve">Převzetí VULA</w:t>
        <w:br w:type="textWrapping"/>
      </w:r>
      <w:r w:rsidDel="00000000" w:rsidR="00000000" w:rsidRPr="00000000">
        <w:rPr>
          <w:rtl w:val="0"/>
        </w:rPr>
      </w:r>
    </w:p>
    <w:p w:rsidR="00000000" w:rsidDel="00000000" w:rsidP="00000000" w:rsidRDefault="00000000" w:rsidRPr="00000000" w14:paraId="00000015">
      <w:pPr>
        <w:tabs>
          <w:tab w:val="left" w:leader="none" w:pos="284"/>
        </w:tabs>
        <w:spacing w:after="0" w:line="240" w:lineRule="auto"/>
        <w:ind w:right="613"/>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Partner se zavazuje, že ve lhůtách stanovených Smlouvou a touto přílohou  převezme účastnické vedení nebo jeho úsek. Podpisem této přílohy Partner potvrzuje RADYNETu, že převzal účastnické vedení a jeho úsek v řádném provozuschopném stavu a bez závad. </w:t>
      </w:r>
    </w:p>
    <w:p w:rsidR="00000000" w:rsidDel="00000000" w:rsidP="00000000" w:rsidRDefault="00000000" w:rsidRPr="00000000" w14:paraId="00000016">
      <w:pPr>
        <w:widowControl w:val="0"/>
        <w:tabs>
          <w:tab w:val="left" w:leader="none" w:pos="254"/>
        </w:tabs>
        <w:spacing w:after="0" w:before="63" w:line="309" w:lineRule="auto"/>
        <w:ind w:left="135" w:right="227"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br w:type="textWrapping"/>
        <w:br w:type="textWrapping"/>
        <w:t xml:space="preserve">Článek IV</w:t>
        <w:br w:type="textWrapping"/>
        <w:t xml:space="preserve">Užívání VULA </w:t>
        <w:br w:type="textWrapping"/>
      </w:r>
      <w:r w:rsidDel="00000000" w:rsidR="00000000" w:rsidRPr="00000000">
        <w:rPr>
          <w:rtl w:val="0"/>
        </w:rPr>
      </w:r>
    </w:p>
    <w:p w:rsidR="00000000" w:rsidDel="00000000" w:rsidP="00000000" w:rsidRDefault="00000000" w:rsidRPr="00000000" w14:paraId="00000017">
      <w:pPr>
        <w:widowControl w:val="0"/>
        <w:tabs>
          <w:tab w:val="left" w:leader="none" w:pos="254"/>
        </w:tabs>
        <w:spacing w:after="0" w:before="63" w:line="309" w:lineRule="auto"/>
        <w:ind w:left="135" w:right="227"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Partner může  účastnického vedení nebo jeho úsek užívat pouze pro účely související s jeho obchodní činností v souladu s uzavřenou  Smlouvou.</w:t>
        <w:br w:type="textWrapping"/>
      </w:r>
      <w:r w:rsidDel="00000000" w:rsidR="00000000" w:rsidRPr="00000000">
        <w:rPr>
          <w:rtl w:val="0"/>
        </w:rPr>
      </w:r>
    </w:p>
    <w:p w:rsidR="00000000" w:rsidDel="00000000" w:rsidP="00000000" w:rsidRDefault="00000000" w:rsidRPr="00000000" w14:paraId="00000018">
      <w:pPr>
        <w:widowControl w:val="0"/>
        <w:tabs>
          <w:tab w:val="left" w:leader="none" w:pos="254"/>
        </w:tabs>
        <w:spacing w:after="0" w:before="63" w:line="309" w:lineRule="auto"/>
        <w:ind w:left="135" w:right="227"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w:t>
        <w:br w:type="textWrapping"/>
        <w:t xml:space="preserve">Ostatní závazky</w:t>
        <w:br w:type="textWrapping"/>
      </w:r>
    </w:p>
    <w:p w:rsidR="00000000" w:rsidDel="00000000" w:rsidP="00000000" w:rsidRDefault="00000000" w:rsidRPr="00000000" w14:paraId="00000019">
      <w:pPr>
        <w:widowControl w:val="0"/>
        <w:numPr>
          <w:ilvl w:val="0"/>
          <w:numId w:val="1"/>
        </w:numPr>
        <w:spacing w:after="0" w:before="63" w:line="309" w:lineRule="auto"/>
        <w:ind w:left="360" w:right="22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w:t>
      </w:r>
      <w:r w:rsidDel="00000000" w:rsidR="00000000" w:rsidRPr="00000000">
        <w:rPr>
          <w:rFonts w:ascii="Times New Roman" w:cs="Times New Roman" w:eastAsia="Times New Roman" w:hAnsi="Times New Roman"/>
          <w:rtl w:val="0"/>
        </w:rPr>
        <w:t xml:space="preserve"> se zavazuje, že pokud to bude možné, poskytne Partnerovi v přiměřeném rozsahu virtuální účastnické vedení, účastnické vedení, optické vlákno/vlákna, HDPE trubičky (mikrotrubičky) a HDPE trubky na nedotované infrastruktuře, nejméně však z dotované oblasti do prvního hierarchického bodu infrastruktury (např. Central office anebo PoP).V případě, že je dostupná poslední volná (HDPE) trubička, RADYNET pronajme pouze optické vlákno, pokud bude k dispozici.</w:t>
        <w:br w:type="textWrapping"/>
      </w:r>
    </w:p>
    <w:p w:rsidR="00000000" w:rsidDel="00000000" w:rsidP="00000000" w:rsidRDefault="00000000" w:rsidRPr="00000000" w14:paraId="0000001A">
      <w:pPr>
        <w:widowControl w:val="0"/>
        <w:numPr>
          <w:ilvl w:val="0"/>
          <w:numId w:val="1"/>
        </w:numPr>
        <w:spacing w:after="0" w:before="63" w:line="309" w:lineRule="auto"/>
        <w:ind w:left="360" w:right="227"/>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v případě věží a stožárů zřízených s využitím poskytnuté dotace  umístitsvá zařízení (přijímače, vysílače , antény a další infrastrukturu)   efektivně s ohledem na potřebu poskytnutí možnosti využití další plochy k pronájmu zařízení Partnera a nebude umístění zařízení Partnere účelově bránit.</w:t>
        <w:br w:type="textWrapping"/>
      </w:r>
    </w:p>
    <w:p w:rsidR="00000000" w:rsidDel="00000000" w:rsidP="00000000" w:rsidRDefault="00000000" w:rsidRPr="00000000" w14:paraId="0000001B">
      <w:pPr>
        <w:widowControl w:val="0"/>
        <w:numPr>
          <w:ilvl w:val="0"/>
          <w:numId w:val="1"/>
        </w:numPr>
        <w:tabs>
          <w:tab w:val="left" w:leader="none" w:pos="284"/>
        </w:tabs>
        <w:spacing w:after="0" w:before="63" w:line="309"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umožnit Partnerovi, že přístup VULA bude mít srovnatelné vlastnosti jako fyzické zpřístupnění účastnického vedení pro poskytování širokopásmových služeb. Služba VULA bude nabízet rychlostní profil, který odpovídá požadavkům na kapacitu sítě pro přidělení dotace anebo vyšší v případě, že je nabízen pro vlastní služby RADYNET.Pro využití služby VULA RADYNET poskytne v nezbytném rozsahu rovněž související službu kolokace.</w:t>
      </w:r>
    </w:p>
    <w:p w:rsidR="00000000" w:rsidDel="00000000" w:rsidP="00000000" w:rsidRDefault="00000000" w:rsidRPr="00000000" w14:paraId="0000001C">
      <w:pPr>
        <w:tabs>
          <w:tab w:val="left" w:leader="none" w:pos="284"/>
        </w:tabs>
        <w:spacing w:after="0" w:line="240" w:lineRule="auto"/>
        <w:ind w:right="613"/>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widowControl w:val="0"/>
        <w:spacing w:after="0" w:before="63" w:line="309" w:lineRule="auto"/>
        <w:ind w:left="360" w:right="227"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w:t>
      </w:r>
    </w:p>
    <w:p w:rsidR="00000000" w:rsidDel="00000000" w:rsidP="00000000" w:rsidRDefault="00000000" w:rsidRPr="00000000" w14:paraId="00000020">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ÚdržbaVULA</w:t>
      </w:r>
    </w:p>
    <w:p w:rsidR="00000000" w:rsidDel="00000000" w:rsidP="00000000" w:rsidRDefault="00000000" w:rsidRPr="00000000" w14:paraId="00000021">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widowControl w:val="0"/>
        <w:numPr>
          <w:ilvl w:val="0"/>
          <w:numId w:val="2"/>
        </w:numPr>
        <w:tabs>
          <w:tab w:val="left" w:leader="none" w:pos="284"/>
        </w:tabs>
        <w:spacing w:after="0" w:before="63" w:line="309"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bude od předání VULA na vlastní náklady údržbu tak, aby VULA po celou dobu užívání byla plně funkční a odpovídala Specifikacím.</w:t>
      </w:r>
    </w:p>
    <w:p w:rsidR="00000000" w:rsidDel="00000000" w:rsidP="00000000" w:rsidRDefault="00000000" w:rsidRPr="00000000" w14:paraId="00000023">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widowControl w:val="0"/>
        <w:numPr>
          <w:ilvl w:val="0"/>
          <w:numId w:val="2"/>
        </w:numPr>
        <w:tabs>
          <w:tab w:val="left" w:leader="none" w:pos="284"/>
        </w:tabs>
        <w:spacing w:after="0" w:before="63" w:line="309"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 se zavazuje udržovat dotovanou síť ve stavu umožňujícím nepřetržitý provoz VULA, tj. 24 hodin denně, 7 dnů v týdnu. Servisní zásahy se řídí Smlouvou a přílohou </w:t>
      </w:r>
    </w:p>
    <w:p w:rsidR="00000000" w:rsidDel="00000000" w:rsidP="00000000" w:rsidRDefault="00000000" w:rsidRPr="00000000" w14:paraId="00000025">
      <w:pPr>
        <w:tabs>
          <w:tab w:val="left" w:leader="none" w:pos="284"/>
        </w:tabs>
        <w:spacing w:after="0" w:line="240" w:lineRule="auto"/>
        <w:ind w:left="567" w:right="613"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br w:type="textWrapping"/>
        <w:t xml:space="preserve">Článek VII</w:t>
      </w:r>
    </w:p>
    <w:p w:rsidR="00000000" w:rsidDel="00000000" w:rsidP="00000000" w:rsidRDefault="00000000" w:rsidRPr="00000000" w14:paraId="00000027">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Kvalita</w:t>
      </w:r>
    </w:p>
    <w:p w:rsidR="00000000" w:rsidDel="00000000" w:rsidP="00000000" w:rsidRDefault="00000000" w:rsidRPr="00000000" w14:paraId="00000028">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29">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Radynet</w:t>
      </w:r>
      <w:r w:rsidDel="00000000" w:rsidR="00000000" w:rsidRPr="00000000">
        <w:rPr>
          <w:rFonts w:ascii="Times New Roman" w:cs="Times New Roman" w:eastAsia="Times New Roman" w:hAnsi="Times New Roman"/>
          <w:rtl w:val="0"/>
        </w:rPr>
        <w:t xml:space="preserve"> s.r.o. je povinna dodržet parametry kvality Pasivní infrastruktury tak, jak je popsáno v Příloze č. 4 - Minimální soubor SLA  Smlouvy  </w:t>
        <w:br w:type="textWrapping"/>
      </w:r>
    </w:p>
    <w:p w:rsidR="00000000" w:rsidDel="00000000" w:rsidP="00000000" w:rsidRDefault="00000000" w:rsidRPr="00000000" w14:paraId="0000002A">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2B">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tabs>
          <w:tab w:val="left" w:leader="none" w:pos="284"/>
        </w:tabs>
        <w:spacing w:after="0" w:line="240" w:lineRule="auto"/>
        <w:ind w:left="567" w:right="613" w:firstLine="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tabs>
          <w:tab w:val="left" w:leader="none" w:pos="284"/>
        </w:tabs>
        <w:spacing w:after="0" w:line="240" w:lineRule="auto"/>
        <w:ind w:left="567" w:right="613"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Článek VIII</w:t>
      </w:r>
    </w:p>
    <w:p w:rsidR="00000000" w:rsidDel="00000000" w:rsidP="00000000" w:rsidRDefault="00000000" w:rsidRPr="00000000" w14:paraId="00000030">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p>
    <w:p w:rsidR="00000000" w:rsidDel="00000000" w:rsidP="00000000" w:rsidRDefault="00000000" w:rsidRPr="00000000" w14:paraId="00000031">
      <w:pPr>
        <w:numPr>
          <w:ilvl w:val="0"/>
          <w:numId w:val="3"/>
        </w:numPr>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Přesné </w:t>
      </w:r>
      <w:r w:rsidDel="00000000" w:rsidR="00000000" w:rsidRPr="00000000">
        <w:rPr>
          <w:rFonts w:ascii="Times New Roman" w:cs="Times New Roman" w:eastAsia="Times New Roman" w:hAnsi="Times New Roman"/>
          <w:sz w:val="24"/>
          <w:szCs w:val="24"/>
          <w:rtl w:val="0"/>
        </w:rPr>
        <w:t xml:space="preserve">umístění</w:t>
      </w:r>
      <w:r w:rsidDel="00000000" w:rsidR="00000000" w:rsidRPr="00000000">
        <w:rPr>
          <w:rFonts w:ascii="Times New Roman" w:cs="Times New Roman" w:eastAsia="Times New Roman" w:hAnsi="Times New Roman"/>
          <w:rtl w:val="0"/>
        </w:rPr>
        <w:t xml:space="preserve"> přístupových bodů </w:t>
        <w:br w:type="textWrapping"/>
        <w:br w:type="textWrapping"/>
        <w:t xml:space="preserve">GPS :      ……………………………………..................................</w:t>
      </w:r>
    </w:p>
    <w:p w:rsidR="00000000" w:rsidDel="00000000" w:rsidP="00000000" w:rsidRDefault="00000000" w:rsidRPr="00000000" w14:paraId="00000032">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Adresa :  ……………………………………………………………..</w:t>
        <w:br w:type="textWrapping"/>
        <w:br w:type="textWrapping"/>
        <w:t xml:space="preserve">                      ……………………………………………………………..</w:t>
        <w:br w:type="textWrapping"/>
        <w:br w:type="textWrapping"/>
        <w:t xml:space="preserve">                     …………………………………………............................</w:t>
        <w:br w:type="textWrapping"/>
        <w:br w:type="textWrapping"/>
        <w:br w:type="textWrapping"/>
        <w:br w:type="textWrapping"/>
      </w:r>
    </w:p>
    <w:p w:rsidR="00000000" w:rsidDel="00000000" w:rsidP="00000000" w:rsidRDefault="00000000" w:rsidRPr="00000000" w14:paraId="00000034">
      <w:pPr>
        <w:numPr>
          <w:ilvl w:val="0"/>
          <w:numId w:val="3"/>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Technické podmínky přístupu, specifikace zařízení a rozhraní</w:t>
        <w:br w:type="textWrapping"/>
        <w:br w:type="textWrapping"/>
        <w:br w:type="textWrapping"/>
        <w:br w:type="textWrapping"/>
        <w:br w:type="textWrapping"/>
        <w:br w:type="textWrapping"/>
      </w:r>
    </w:p>
    <w:p w:rsidR="00000000" w:rsidDel="00000000" w:rsidP="00000000" w:rsidRDefault="00000000" w:rsidRPr="00000000" w14:paraId="00000035">
      <w:pPr>
        <w:numPr>
          <w:ilvl w:val="0"/>
          <w:numId w:val="3"/>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Síťová hierarchie přístupu</w:t>
        <w:br w:type="textWrapping"/>
        <w:br w:type="textWrapping"/>
        <w:br w:type="textWrapping"/>
        <w:br w:type="textWrapping"/>
        <w:br w:type="textWrapping"/>
      </w:r>
    </w:p>
    <w:p w:rsidR="00000000" w:rsidDel="00000000" w:rsidP="00000000" w:rsidRDefault="00000000" w:rsidRPr="00000000" w14:paraId="00000036">
      <w:pPr>
        <w:numPr>
          <w:ilvl w:val="0"/>
          <w:numId w:val="3"/>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Podmínky  společného umisťování (kolokace)</w:t>
        <w:br w:type="textWrapping"/>
        <w:br w:type="textWrapping"/>
        <w:br w:type="textWrapping"/>
        <w:br w:type="textWrapping"/>
        <w:br w:type="textWrapping"/>
      </w:r>
    </w:p>
    <w:p w:rsidR="00000000" w:rsidDel="00000000" w:rsidP="00000000" w:rsidRDefault="00000000" w:rsidRPr="00000000" w14:paraId="00000037">
      <w:pPr>
        <w:numPr>
          <w:ilvl w:val="0"/>
          <w:numId w:val="3"/>
        </w:numPr>
        <w:tabs>
          <w:tab w:val="left" w:leader="none" w:pos="284"/>
        </w:tabs>
        <w:spacing w:after="0" w:line="240" w:lineRule="auto"/>
        <w:ind w:left="360"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Zakreslená datová trasa :</w:t>
        <w:br w:type="textWrapping"/>
        <w:br w:type="textWrapping"/>
        <w:br w:type="textWrapping"/>
        <w:br w:type="textWrapping"/>
      </w:r>
    </w:p>
    <w:p w:rsidR="00000000" w:rsidDel="00000000" w:rsidP="00000000" w:rsidRDefault="00000000" w:rsidRPr="00000000" w14:paraId="00000038">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tabs>
          <w:tab w:val="left" w:leader="none" w:pos="284"/>
        </w:tabs>
        <w:spacing w:after="0" w:line="240" w:lineRule="auto"/>
        <w:ind w:right="613"/>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tabs>
          <w:tab w:val="left" w:leader="none" w:pos="284"/>
        </w:tabs>
        <w:spacing w:after="0" w:line="240" w:lineRule="auto"/>
        <w:ind w:right="6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t xml:space="preserve">za Radynet s.r.o.</w:t>
        <w:tab/>
        <w:tab/>
        <w:tab/>
        <w:tab/>
        <w:tab/>
        <w:tab/>
        <w:t xml:space="preserve">za Partnera :</w:t>
        <w:br w:type="textWrapping"/>
      </w:r>
    </w:p>
    <w:p w:rsidR="00000000" w:rsidDel="00000000" w:rsidP="00000000" w:rsidRDefault="00000000" w:rsidRPr="00000000" w14:paraId="0000003D">
      <w:pPr>
        <w:rPr/>
      </w:pPr>
      <w:r w:rsidDel="00000000" w:rsidR="00000000" w:rsidRPr="00000000">
        <w:rPr>
          <w:rtl w:val="0"/>
        </w:rPr>
      </w:r>
    </w:p>
    <w:sectPr>
      <w:head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 w:name="Neo Sans Std"/>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10072.0" w:type="dxa"/>
      <w:jc w:val="left"/>
      <w:tblInd w:w="-432.0" w:type="dxa"/>
      <w:tblLayout w:type="fixed"/>
      <w:tblLook w:val="0000"/>
    </w:tblPr>
    <w:tblGrid>
      <w:gridCol w:w="4118"/>
      <w:gridCol w:w="5954"/>
      <w:tblGridChange w:id="0">
        <w:tblGrid>
          <w:gridCol w:w="4118"/>
          <w:gridCol w:w="5954"/>
        </w:tblGrid>
      </w:tblGridChange>
    </w:tblGrid>
    <w:tr>
      <w:trPr>
        <w:cantSplit w:val="0"/>
        <w:trHeight w:val="1013" w:hRule="atLeast"/>
        <w:tblHeader w:val="0"/>
      </w:trPr>
      <w:tc>
        <w:tcPr/>
        <w:p w:rsidR="00000000" w:rsidDel="00000000" w:rsidP="00000000" w:rsidRDefault="00000000" w:rsidRPr="00000000" w14:paraId="0000003F">
          <w:pPr>
            <w:tabs>
              <w:tab w:val="center" w:leader="none" w:pos="4536"/>
              <w:tab w:val="right" w:leader="none" w:pos="9072"/>
            </w:tabs>
            <w:spacing w:after="0" w:line="240" w:lineRule="auto"/>
            <w:ind w:right="360" w:firstLine="148"/>
            <w:rPr>
              <w:rFonts w:ascii="Neo Sans Std" w:cs="Neo Sans Std" w:eastAsia="Neo Sans Std" w:hAnsi="Neo Sans Std"/>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-8254</wp:posOffset>
                </wp:positionH>
                <wp:positionV relativeFrom="paragraph">
                  <wp:posOffset>26670</wp:posOffset>
                </wp:positionV>
                <wp:extent cx="2228850" cy="600075"/>
                <wp:effectExtent b="0" l="0" r="0" t="0"/>
                <wp:wrapNone/>
                <wp:docPr id="76994908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28850" cy="600075"/>
                        </a:xfrm>
                        <a:prstGeom prst="rect"/>
                        <a:ln/>
                      </pic:spPr>
                    </pic:pic>
                  </a:graphicData>
                </a:graphic>
              </wp:anchor>
            </w:drawing>
          </w:r>
        </w:p>
      </w:tc>
      <w:tc>
        <w:tcPr/>
        <w:p w:rsidR="00000000" w:rsidDel="00000000" w:rsidP="00000000" w:rsidRDefault="00000000" w:rsidRPr="00000000" w14:paraId="00000040">
          <w:pPr>
            <w:tabs>
              <w:tab w:val="center" w:leader="none" w:pos="4536"/>
              <w:tab w:val="right" w:leader="none" w:pos="9072"/>
            </w:tabs>
            <w:spacing w:after="0" w:line="240" w:lineRule="auto"/>
            <w:ind w:left="-954" w:right="72" w:firstLine="0"/>
            <w:jc w:val="right"/>
            <w:rPr>
              <w:rFonts w:ascii="Open Sans" w:cs="Open Sans" w:eastAsia="Open Sans" w:hAnsi="Open Sans"/>
              <w:b w:val="1"/>
              <w:sz w:val="16"/>
              <w:szCs w:val="16"/>
            </w:rPr>
          </w:pPr>
          <w:r w:rsidDel="00000000" w:rsidR="00000000" w:rsidRPr="00000000">
            <w:rPr>
              <w:rFonts w:ascii="Neo Sans Std" w:cs="Neo Sans Std" w:eastAsia="Neo Sans Std" w:hAnsi="Neo Sans Std"/>
              <w:sz w:val="18"/>
              <w:szCs w:val="18"/>
              <w:rtl w:val="0"/>
            </w:rPr>
            <w:br w:type="textWrapping"/>
          </w:r>
          <w:r w:rsidDel="00000000" w:rsidR="00000000" w:rsidRPr="00000000">
            <w:rPr>
              <w:rFonts w:ascii="Open Sans" w:cs="Open Sans" w:eastAsia="Open Sans" w:hAnsi="Open Sans"/>
              <w:sz w:val="16"/>
              <w:szCs w:val="16"/>
              <w:rtl w:val="0"/>
            </w:rPr>
            <w:t xml:space="preserve">Tyršova 158, Spálené Poříčí 335 61, IČ:</w:t>
          </w:r>
          <w:r w:rsidDel="00000000" w:rsidR="00000000" w:rsidRPr="00000000">
            <w:rPr>
              <w:rtl w:val="0"/>
            </w:rPr>
            <w:t xml:space="preserve"> </w:t>
          </w:r>
          <w:r w:rsidDel="00000000" w:rsidR="00000000" w:rsidRPr="00000000">
            <w:rPr>
              <w:rFonts w:ascii="Open Sans" w:cs="Open Sans" w:eastAsia="Open Sans" w:hAnsi="Open Sans"/>
              <w:sz w:val="16"/>
              <w:szCs w:val="16"/>
              <w:rtl w:val="0"/>
            </w:rPr>
            <w:t xml:space="preserve">02757125, DIČ: CZ02757125</w:t>
          </w:r>
          <w:r w:rsidDel="00000000" w:rsidR="00000000" w:rsidRPr="00000000">
            <w:rPr>
              <w:rtl w:val="0"/>
            </w:rPr>
          </w:r>
        </w:p>
        <w:p w:rsidR="00000000" w:rsidDel="00000000" w:rsidP="00000000" w:rsidRDefault="00000000" w:rsidRPr="00000000" w14:paraId="00000041">
          <w:pPr>
            <w:tabs>
              <w:tab w:val="center" w:leader="none" w:pos="4536"/>
              <w:tab w:val="right" w:leader="none" w:pos="9072"/>
            </w:tabs>
            <w:spacing w:after="0" w:line="240" w:lineRule="auto"/>
            <w:ind w:left="-954" w:right="72" w:firstLine="0"/>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e-mail: </w:t>
          </w:r>
          <w:hyperlink r:id="rId2">
            <w:r w:rsidDel="00000000" w:rsidR="00000000" w:rsidRPr="00000000">
              <w:rPr>
                <w:rFonts w:ascii="Open Sans" w:cs="Open Sans" w:eastAsia="Open Sans" w:hAnsi="Open Sans"/>
                <w:color w:val="00b0f0"/>
                <w:sz w:val="16"/>
                <w:szCs w:val="16"/>
                <w:u w:val="single"/>
                <w:rtl w:val="0"/>
              </w:rPr>
              <w:t xml:space="preserve">kontakt@internethned.cz</w:t>
            </w:r>
          </w:hyperlink>
          <w:r w:rsidDel="00000000" w:rsidR="00000000" w:rsidRPr="00000000">
            <w:rPr>
              <w:rFonts w:ascii="Open Sans" w:cs="Open Sans" w:eastAsia="Open Sans" w:hAnsi="Open Sans"/>
              <w:sz w:val="16"/>
              <w:szCs w:val="16"/>
              <w:rtl w:val="0"/>
            </w:rPr>
            <w:br w:type="textWrapping"/>
            <w:t xml:space="preserve">web: </w:t>
          </w:r>
          <w:hyperlink r:id="rId3">
            <w:r w:rsidDel="00000000" w:rsidR="00000000" w:rsidRPr="00000000">
              <w:rPr>
                <w:rFonts w:ascii="Open Sans" w:cs="Open Sans" w:eastAsia="Open Sans" w:hAnsi="Open Sans"/>
                <w:color w:val="00b0f0"/>
                <w:sz w:val="16"/>
                <w:szCs w:val="16"/>
                <w:u w:val="single"/>
                <w:rtl w:val="0"/>
              </w:rPr>
              <w:t xml:space="preserve">www.radynet.cz</w:t>
            </w:r>
          </w:hyperlink>
          <w:r w:rsidDel="00000000" w:rsidR="00000000" w:rsidRPr="00000000">
            <w:rPr>
              <w:rtl w:val="0"/>
            </w:rPr>
          </w:r>
        </w:p>
        <w:p w:rsidR="00000000" w:rsidDel="00000000" w:rsidP="00000000" w:rsidRDefault="00000000" w:rsidRPr="00000000" w14:paraId="00000042">
          <w:pPr>
            <w:tabs>
              <w:tab w:val="center" w:leader="none" w:pos="4536"/>
              <w:tab w:val="right" w:leader="none" w:pos="9072"/>
            </w:tabs>
            <w:spacing w:after="0" w:line="240" w:lineRule="auto"/>
            <w:ind w:left="-954" w:right="72" w:firstLine="0"/>
            <w:jc w:val="right"/>
            <w:rPr>
              <w:rFonts w:ascii="Neo Sans Std" w:cs="Neo Sans Std" w:eastAsia="Neo Sans Std" w:hAnsi="Neo Sans Std"/>
              <w:b w:val="1"/>
              <w:color w:val="38761d"/>
              <w:sz w:val="14"/>
              <w:szCs w:val="14"/>
            </w:rPr>
          </w:pPr>
          <w:r w:rsidDel="00000000" w:rsidR="00000000" w:rsidRPr="00000000">
            <w:rPr>
              <w:rFonts w:ascii="Open Sans" w:cs="Open Sans" w:eastAsia="Open Sans" w:hAnsi="Open Sans"/>
              <w:sz w:val="16"/>
              <w:szCs w:val="16"/>
              <w:rtl w:val="0"/>
            </w:rPr>
            <w:t xml:space="preserve">tel.: </w:t>
          </w:r>
          <w:r w:rsidDel="00000000" w:rsidR="00000000" w:rsidRPr="00000000">
            <w:rPr>
              <w:rFonts w:ascii="Open Sans" w:cs="Open Sans" w:eastAsia="Open Sans" w:hAnsi="Open Sans"/>
              <w:b w:val="1"/>
              <w:color w:val="92d050"/>
              <w:sz w:val="16"/>
              <w:szCs w:val="16"/>
              <w:rtl w:val="0"/>
            </w:rPr>
            <w:t xml:space="preserve">800 753 753</w:t>
          </w:r>
          <w:r w:rsidDel="00000000" w:rsidR="00000000" w:rsidRPr="00000000">
            <w:rPr>
              <w:rtl w:val="0"/>
            </w:rPr>
          </w:r>
        </w:p>
      </w:tc>
    </w:tr>
  </w:tb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2">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decimal"/>
      <w:lvlText w:val="%1."/>
      <w:lvlJc w:val="left"/>
      <w:pPr>
        <w:ind w:left="360" w:hanging="360"/>
      </w:pPr>
      <w:rPr>
        <w:u w:val="none"/>
      </w:rPr>
    </w:lvl>
    <w:lvl w:ilvl="1">
      <w:start w:val="1"/>
      <w:numFmt w:val="decimal"/>
      <w:lvlText w:val="%1.%2."/>
      <w:lvlJc w:val="left"/>
      <w:pPr>
        <w:ind w:left="792"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9999999999998"/>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5.9999999999995"/>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c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ln" w:default="1">
    <w:name w:val="Normal"/>
    <w:qFormat w:val="1"/>
  </w:style>
  <w:style w:type="paragraph" w:styleId="Nadpis1">
    <w:name w:val="heading 1"/>
    <w:basedOn w:val="Normln"/>
    <w:next w:val="Normln"/>
    <w:link w:val="Nadpis1Char"/>
    <w:uiPriority w:val="9"/>
    <w:qFormat w:val="1"/>
    <w:rsid w:val="00F423F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Nadpis2">
    <w:name w:val="heading 2"/>
    <w:basedOn w:val="Normln"/>
    <w:next w:val="Normln"/>
    <w:link w:val="Nadpis2Char"/>
    <w:uiPriority w:val="9"/>
    <w:semiHidden w:val="1"/>
    <w:unhideWhenUsed w:val="1"/>
    <w:qFormat w:val="1"/>
    <w:rsid w:val="00F423F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Nadpis3">
    <w:name w:val="heading 3"/>
    <w:basedOn w:val="Normln"/>
    <w:next w:val="Normln"/>
    <w:link w:val="Nadpis3Char"/>
    <w:uiPriority w:val="9"/>
    <w:semiHidden w:val="1"/>
    <w:unhideWhenUsed w:val="1"/>
    <w:qFormat w:val="1"/>
    <w:rsid w:val="00F423FA"/>
    <w:pPr>
      <w:keepNext w:val="1"/>
      <w:keepLines w:val="1"/>
      <w:spacing w:after="80" w:before="160"/>
      <w:outlineLvl w:val="2"/>
    </w:pPr>
    <w:rPr>
      <w:rFonts w:cstheme="majorBidi" w:eastAsiaTheme="majorEastAsia"/>
      <w:color w:val="0f4761" w:themeColor="accent1" w:themeShade="0000BF"/>
      <w:sz w:val="28"/>
      <w:szCs w:val="28"/>
    </w:rPr>
  </w:style>
  <w:style w:type="paragraph" w:styleId="Nadpis4">
    <w:name w:val="heading 4"/>
    <w:basedOn w:val="Normln"/>
    <w:next w:val="Normln"/>
    <w:link w:val="Nadpis4Char"/>
    <w:uiPriority w:val="9"/>
    <w:semiHidden w:val="1"/>
    <w:unhideWhenUsed w:val="1"/>
    <w:qFormat w:val="1"/>
    <w:rsid w:val="00F423FA"/>
    <w:pPr>
      <w:keepNext w:val="1"/>
      <w:keepLines w:val="1"/>
      <w:spacing w:after="40" w:before="80"/>
      <w:outlineLvl w:val="3"/>
    </w:pPr>
    <w:rPr>
      <w:rFonts w:cstheme="majorBidi" w:eastAsiaTheme="majorEastAsia"/>
      <w:i w:val="1"/>
      <w:iCs w:val="1"/>
      <w:color w:val="0f4761" w:themeColor="accent1" w:themeShade="0000BF"/>
    </w:rPr>
  </w:style>
  <w:style w:type="paragraph" w:styleId="Nadpis5">
    <w:name w:val="heading 5"/>
    <w:basedOn w:val="Normln"/>
    <w:next w:val="Normln"/>
    <w:link w:val="Nadpis5Char"/>
    <w:uiPriority w:val="9"/>
    <w:semiHidden w:val="1"/>
    <w:unhideWhenUsed w:val="1"/>
    <w:qFormat w:val="1"/>
    <w:rsid w:val="00F423FA"/>
    <w:pPr>
      <w:keepNext w:val="1"/>
      <w:keepLines w:val="1"/>
      <w:spacing w:after="40" w:before="80"/>
      <w:outlineLvl w:val="4"/>
    </w:pPr>
    <w:rPr>
      <w:rFonts w:cstheme="majorBidi" w:eastAsiaTheme="majorEastAsia"/>
      <w:color w:val="0f4761" w:themeColor="accent1" w:themeShade="0000BF"/>
    </w:rPr>
  </w:style>
  <w:style w:type="paragraph" w:styleId="Nadpis6">
    <w:name w:val="heading 6"/>
    <w:basedOn w:val="Normln"/>
    <w:next w:val="Normln"/>
    <w:link w:val="Nadpis6Char"/>
    <w:uiPriority w:val="9"/>
    <w:semiHidden w:val="1"/>
    <w:unhideWhenUsed w:val="1"/>
    <w:qFormat w:val="1"/>
    <w:rsid w:val="00F423FA"/>
    <w:pPr>
      <w:keepNext w:val="1"/>
      <w:keepLines w:val="1"/>
      <w:spacing w:after="0" w:before="40"/>
      <w:outlineLvl w:val="5"/>
    </w:pPr>
    <w:rPr>
      <w:rFonts w:cstheme="majorBidi" w:eastAsiaTheme="majorEastAsia"/>
      <w:i w:val="1"/>
      <w:iCs w:val="1"/>
      <w:color w:val="595959" w:themeColor="text1" w:themeTint="0000A6"/>
    </w:rPr>
  </w:style>
  <w:style w:type="paragraph" w:styleId="Nadpis7">
    <w:name w:val="heading 7"/>
    <w:basedOn w:val="Normln"/>
    <w:next w:val="Normln"/>
    <w:link w:val="Nadpis7Char"/>
    <w:uiPriority w:val="9"/>
    <w:semiHidden w:val="1"/>
    <w:unhideWhenUsed w:val="1"/>
    <w:qFormat w:val="1"/>
    <w:rsid w:val="00F423FA"/>
    <w:pPr>
      <w:keepNext w:val="1"/>
      <w:keepLines w:val="1"/>
      <w:spacing w:after="0" w:before="40"/>
      <w:outlineLvl w:val="6"/>
    </w:pPr>
    <w:rPr>
      <w:rFonts w:cstheme="majorBidi" w:eastAsiaTheme="majorEastAsia"/>
      <w:color w:val="595959" w:themeColor="text1" w:themeTint="0000A6"/>
    </w:rPr>
  </w:style>
  <w:style w:type="paragraph" w:styleId="Nadpis8">
    <w:name w:val="heading 8"/>
    <w:basedOn w:val="Normln"/>
    <w:next w:val="Normln"/>
    <w:link w:val="Nadpis8Char"/>
    <w:uiPriority w:val="9"/>
    <w:semiHidden w:val="1"/>
    <w:unhideWhenUsed w:val="1"/>
    <w:qFormat w:val="1"/>
    <w:rsid w:val="00F423FA"/>
    <w:pPr>
      <w:keepNext w:val="1"/>
      <w:keepLines w:val="1"/>
      <w:spacing w:after="0"/>
      <w:outlineLvl w:val="7"/>
    </w:pPr>
    <w:rPr>
      <w:rFonts w:cstheme="majorBidi" w:eastAsiaTheme="majorEastAsia"/>
      <w:i w:val="1"/>
      <w:iCs w:val="1"/>
      <w:color w:val="272727" w:themeColor="text1" w:themeTint="0000D8"/>
    </w:rPr>
  </w:style>
  <w:style w:type="paragraph" w:styleId="Nadpis9">
    <w:name w:val="heading 9"/>
    <w:basedOn w:val="Normln"/>
    <w:next w:val="Normln"/>
    <w:link w:val="Nadpis9Char"/>
    <w:uiPriority w:val="9"/>
    <w:semiHidden w:val="1"/>
    <w:unhideWhenUsed w:val="1"/>
    <w:qFormat w:val="1"/>
    <w:rsid w:val="00F423FA"/>
    <w:pPr>
      <w:keepNext w:val="1"/>
      <w:keepLines w:val="1"/>
      <w:spacing w:after="0"/>
      <w:outlineLvl w:val="8"/>
    </w:pPr>
    <w:rPr>
      <w:rFonts w:cstheme="majorBidi" w:eastAsiaTheme="majorEastAsia"/>
      <w:color w:val="272727" w:themeColor="text1" w:themeTint="0000D8"/>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basedOn w:val="Standardnpsmoodstavce"/>
    <w:link w:val="Nadpis1"/>
    <w:uiPriority w:val="9"/>
    <w:rsid w:val="00F423FA"/>
    <w:rPr>
      <w:rFonts w:asciiTheme="majorHAnsi" w:cstheme="majorBidi" w:eastAsiaTheme="majorEastAsia" w:hAnsiTheme="majorHAnsi"/>
      <w:color w:val="0f4761" w:themeColor="accent1" w:themeShade="0000BF"/>
      <w:sz w:val="40"/>
      <w:szCs w:val="40"/>
    </w:rPr>
  </w:style>
  <w:style w:type="character" w:styleId="Nadpis2Char" w:customStyle="1">
    <w:name w:val="Nadpis 2 Char"/>
    <w:basedOn w:val="Standardnpsmoodstavce"/>
    <w:link w:val="Nadpis2"/>
    <w:uiPriority w:val="9"/>
    <w:semiHidden w:val="1"/>
    <w:rsid w:val="00F423FA"/>
    <w:rPr>
      <w:rFonts w:asciiTheme="majorHAnsi" w:cstheme="majorBidi" w:eastAsiaTheme="majorEastAsia" w:hAnsiTheme="majorHAnsi"/>
      <w:color w:val="0f4761" w:themeColor="accent1" w:themeShade="0000BF"/>
      <w:sz w:val="32"/>
      <w:szCs w:val="32"/>
    </w:rPr>
  </w:style>
  <w:style w:type="character" w:styleId="Nadpis3Char" w:customStyle="1">
    <w:name w:val="Nadpis 3 Char"/>
    <w:basedOn w:val="Standardnpsmoodstavce"/>
    <w:link w:val="Nadpis3"/>
    <w:uiPriority w:val="9"/>
    <w:semiHidden w:val="1"/>
    <w:rsid w:val="00F423FA"/>
    <w:rPr>
      <w:rFonts w:cstheme="majorBidi" w:eastAsiaTheme="majorEastAsia"/>
      <w:color w:val="0f4761" w:themeColor="accent1" w:themeShade="0000BF"/>
      <w:sz w:val="28"/>
      <w:szCs w:val="28"/>
    </w:rPr>
  </w:style>
  <w:style w:type="character" w:styleId="Nadpis4Char" w:customStyle="1">
    <w:name w:val="Nadpis 4 Char"/>
    <w:basedOn w:val="Standardnpsmoodstavce"/>
    <w:link w:val="Nadpis4"/>
    <w:uiPriority w:val="9"/>
    <w:semiHidden w:val="1"/>
    <w:rsid w:val="00F423FA"/>
    <w:rPr>
      <w:rFonts w:cstheme="majorBidi" w:eastAsiaTheme="majorEastAsia"/>
      <w:i w:val="1"/>
      <w:iCs w:val="1"/>
      <w:color w:val="0f4761" w:themeColor="accent1" w:themeShade="0000BF"/>
    </w:rPr>
  </w:style>
  <w:style w:type="character" w:styleId="Nadpis5Char" w:customStyle="1">
    <w:name w:val="Nadpis 5 Char"/>
    <w:basedOn w:val="Standardnpsmoodstavce"/>
    <w:link w:val="Nadpis5"/>
    <w:uiPriority w:val="9"/>
    <w:semiHidden w:val="1"/>
    <w:rsid w:val="00F423FA"/>
    <w:rPr>
      <w:rFonts w:cstheme="majorBidi" w:eastAsiaTheme="majorEastAsia"/>
      <w:color w:val="0f4761" w:themeColor="accent1" w:themeShade="0000BF"/>
    </w:rPr>
  </w:style>
  <w:style w:type="character" w:styleId="Nadpis6Char" w:customStyle="1">
    <w:name w:val="Nadpis 6 Char"/>
    <w:basedOn w:val="Standardnpsmoodstavce"/>
    <w:link w:val="Nadpis6"/>
    <w:uiPriority w:val="9"/>
    <w:semiHidden w:val="1"/>
    <w:rsid w:val="00F423FA"/>
    <w:rPr>
      <w:rFonts w:cstheme="majorBidi" w:eastAsiaTheme="majorEastAsia"/>
      <w:i w:val="1"/>
      <w:iCs w:val="1"/>
      <w:color w:val="595959" w:themeColor="text1" w:themeTint="0000A6"/>
    </w:rPr>
  </w:style>
  <w:style w:type="character" w:styleId="Nadpis7Char" w:customStyle="1">
    <w:name w:val="Nadpis 7 Char"/>
    <w:basedOn w:val="Standardnpsmoodstavce"/>
    <w:link w:val="Nadpis7"/>
    <w:uiPriority w:val="9"/>
    <w:semiHidden w:val="1"/>
    <w:rsid w:val="00F423FA"/>
    <w:rPr>
      <w:rFonts w:cstheme="majorBidi" w:eastAsiaTheme="majorEastAsia"/>
      <w:color w:val="595959" w:themeColor="text1" w:themeTint="0000A6"/>
    </w:rPr>
  </w:style>
  <w:style w:type="character" w:styleId="Nadpis8Char" w:customStyle="1">
    <w:name w:val="Nadpis 8 Char"/>
    <w:basedOn w:val="Standardnpsmoodstavce"/>
    <w:link w:val="Nadpis8"/>
    <w:uiPriority w:val="9"/>
    <w:semiHidden w:val="1"/>
    <w:rsid w:val="00F423FA"/>
    <w:rPr>
      <w:rFonts w:cstheme="majorBidi" w:eastAsiaTheme="majorEastAsia"/>
      <w:i w:val="1"/>
      <w:iCs w:val="1"/>
      <w:color w:val="272727" w:themeColor="text1" w:themeTint="0000D8"/>
    </w:rPr>
  </w:style>
  <w:style w:type="character" w:styleId="Nadpis9Char" w:customStyle="1">
    <w:name w:val="Nadpis 9 Char"/>
    <w:basedOn w:val="Standardnpsmoodstavce"/>
    <w:link w:val="Nadpis9"/>
    <w:uiPriority w:val="9"/>
    <w:semiHidden w:val="1"/>
    <w:rsid w:val="00F423FA"/>
    <w:rPr>
      <w:rFonts w:cstheme="majorBidi" w:eastAsiaTheme="majorEastAsia"/>
      <w:color w:val="272727" w:themeColor="text1" w:themeTint="0000D8"/>
    </w:rPr>
  </w:style>
  <w:style w:type="paragraph" w:styleId="Nzev">
    <w:name w:val="Title"/>
    <w:basedOn w:val="Normln"/>
    <w:next w:val="Normln"/>
    <w:link w:val="NzevChar"/>
    <w:uiPriority w:val="10"/>
    <w:qFormat w:val="1"/>
    <w:rsid w:val="00F423FA"/>
    <w:pPr>
      <w:spacing w:after="80" w:line="240" w:lineRule="auto"/>
      <w:contextualSpacing w:val="1"/>
    </w:pPr>
    <w:rPr>
      <w:rFonts w:asciiTheme="majorHAnsi" w:cstheme="majorBidi" w:eastAsiaTheme="majorEastAsia" w:hAnsiTheme="majorHAnsi"/>
      <w:spacing w:val="-10"/>
      <w:kern w:val="28"/>
      <w:sz w:val="56"/>
      <w:szCs w:val="56"/>
    </w:rPr>
  </w:style>
  <w:style w:type="character" w:styleId="NzevChar" w:customStyle="1">
    <w:name w:val="Název Char"/>
    <w:basedOn w:val="Standardnpsmoodstavce"/>
    <w:link w:val="Nzev"/>
    <w:uiPriority w:val="10"/>
    <w:rsid w:val="00F423FA"/>
    <w:rPr>
      <w:rFonts w:asciiTheme="majorHAnsi" w:cstheme="majorBidi" w:eastAsiaTheme="majorEastAsia" w:hAnsiTheme="majorHAnsi"/>
      <w:spacing w:val="-10"/>
      <w:kern w:val="28"/>
      <w:sz w:val="56"/>
      <w:szCs w:val="56"/>
    </w:rPr>
  </w:style>
  <w:style w:type="paragraph" w:styleId="Podnadpis">
    <w:name w:val="Subtitle"/>
    <w:basedOn w:val="Normln"/>
    <w:next w:val="Normln"/>
    <w:link w:val="PodnadpisChar"/>
    <w:uiPriority w:val="11"/>
    <w:qFormat w:val="1"/>
    <w:rsid w:val="00F423FA"/>
    <w:pPr>
      <w:numPr>
        <w:ilvl w:val="1"/>
      </w:numPr>
    </w:pPr>
    <w:rPr>
      <w:rFonts w:cstheme="majorBidi" w:eastAsiaTheme="majorEastAsia"/>
      <w:color w:val="595959" w:themeColor="text1" w:themeTint="0000A6"/>
      <w:spacing w:val="15"/>
      <w:sz w:val="28"/>
      <w:szCs w:val="28"/>
    </w:rPr>
  </w:style>
  <w:style w:type="character" w:styleId="PodnadpisChar" w:customStyle="1">
    <w:name w:val="Podnadpis Char"/>
    <w:basedOn w:val="Standardnpsmoodstavce"/>
    <w:link w:val="Podnadpis"/>
    <w:uiPriority w:val="11"/>
    <w:rsid w:val="00F423FA"/>
    <w:rPr>
      <w:rFonts w:cstheme="majorBidi" w:eastAsiaTheme="majorEastAsia"/>
      <w:color w:val="595959" w:themeColor="text1" w:themeTint="0000A6"/>
      <w:spacing w:val="15"/>
      <w:sz w:val="28"/>
      <w:szCs w:val="28"/>
    </w:rPr>
  </w:style>
  <w:style w:type="paragraph" w:styleId="Citt">
    <w:name w:val="Quote"/>
    <w:basedOn w:val="Normln"/>
    <w:next w:val="Normln"/>
    <w:link w:val="CittChar"/>
    <w:uiPriority w:val="29"/>
    <w:qFormat w:val="1"/>
    <w:rsid w:val="00F423FA"/>
    <w:pPr>
      <w:spacing w:before="160"/>
      <w:jc w:val="center"/>
    </w:pPr>
    <w:rPr>
      <w:i w:val="1"/>
      <w:iCs w:val="1"/>
      <w:color w:val="404040" w:themeColor="text1" w:themeTint="0000BF"/>
    </w:rPr>
  </w:style>
  <w:style w:type="character" w:styleId="CittChar" w:customStyle="1">
    <w:name w:val="Citát Char"/>
    <w:basedOn w:val="Standardnpsmoodstavce"/>
    <w:link w:val="Citt"/>
    <w:uiPriority w:val="29"/>
    <w:rsid w:val="00F423FA"/>
    <w:rPr>
      <w:i w:val="1"/>
      <w:iCs w:val="1"/>
      <w:color w:val="404040" w:themeColor="text1" w:themeTint="0000BF"/>
    </w:rPr>
  </w:style>
  <w:style w:type="paragraph" w:styleId="Odstavecseseznamem">
    <w:name w:val="List Paragraph"/>
    <w:basedOn w:val="Normln"/>
    <w:uiPriority w:val="34"/>
    <w:qFormat w:val="1"/>
    <w:rsid w:val="00F423FA"/>
    <w:pPr>
      <w:ind w:left="720"/>
      <w:contextualSpacing w:val="1"/>
    </w:pPr>
  </w:style>
  <w:style w:type="character" w:styleId="Zdraznnintenzivn">
    <w:name w:val="Intense Emphasis"/>
    <w:basedOn w:val="Standardnpsmoodstavce"/>
    <w:uiPriority w:val="21"/>
    <w:qFormat w:val="1"/>
    <w:rsid w:val="00F423FA"/>
    <w:rPr>
      <w:i w:val="1"/>
      <w:iCs w:val="1"/>
      <w:color w:val="0f4761" w:themeColor="accent1" w:themeShade="0000BF"/>
    </w:rPr>
  </w:style>
  <w:style w:type="paragraph" w:styleId="Vrazncitt">
    <w:name w:val="Intense Quote"/>
    <w:basedOn w:val="Normln"/>
    <w:next w:val="Normln"/>
    <w:link w:val="VrazncittChar"/>
    <w:uiPriority w:val="30"/>
    <w:qFormat w:val="1"/>
    <w:rsid w:val="00F423F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VrazncittChar" w:customStyle="1">
    <w:name w:val="Výrazný citát Char"/>
    <w:basedOn w:val="Standardnpsmoodstavce"/>
    <w:link w:val="Vrazncitt"/>
    <w:uiPriority w:val="30"/>
    <w:rsid w:val="00F423FA"/>
    <w:rPr>
      <w:i w:val="1"/>
      <w:iCs w:val="1"/>
      <w:color w:val="0f4761" w:themeColor="accent1" w:themeShade="0000BF"/>
    </w:rPr>
  </w:style>
  <w:style w:type="character" w:styleId="Odkazintenzivn">
    <w:name w:val="Intense Reference"/>
    <w:basedOn w:val="Standardnpsmoodstavce"/>
    <w:uiPriority w:val="32"/>
    <w:qFormat w:val="1"/>
    <w:rsid w:val="00F423FA"/>
    <w:rPr>
      <w:b w:val="1"/>
      <w:bCs w:val="1"/>
      <w:smallCaps w:val="1"/>
      <w:color w:val="0f4761" w:themeColor="accent1" w:themeShade="0000BF"/>
      <w:spacing w:val="5"/>
    </w:rPr>
  </w:style>
  <w:style w:type="paragraph" w:styleId="Zhlav">
    <w:name w:val="header"/>
    <w:basedOn w:val="Normln"/>
    <w:link w:val="ZhlavChar"/>
    <w:uiPriority w:val="99"/>
    <w:unhideWhenUsed w:val="1"/>
    <w:rsid w:val="00F423FA"/>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F423FA"/>
  </w:style>
  <w:style w:type="paragraph" w:styleId="Zpat">
    <w:name w:val="footer"/>
    <w:basedOn w:val="Normln"/>
    <w:link w:val="ZpatChar"/>
    <w:uiPriority w:val="99"/>
    <w:unhideWhenUsed w:val="1"/>
    <w:rsid w:val="00F423FA"/>
    <w:pPr>
      <w:tabs>
        <w:tab w:val="center" w:pos="4536"/>
        <w:tab w:val="right" w:pos="9072"/>
      </w:tabs>
      <w:spacing w:after="0" w:line="240" w:lineRule="auto"/>
    </w:pPr>
  </w:style>
  <w:style w:type="character" w:styleId="ZpatChar" w:customStyle="1">
    <w:name w:val="Zápatí Char"/>
    <w:basedOn w:val="Standardnpsmoodstavce"/>
    <w:link w:val="Zpat"/>
    <w:uiPriority w:val="99"/>
    <w:rsid w:val="00F423FA"/>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mailto:kontakt@internethned.cz" TargetMode="External"/><Relationship Id="rId3" Type="http://schemas.openxmlformats.org/officeDocument/2006/relationships/hyperlink" Target="http://www.internethne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bzEqWuJ3N2JJB7CbGElbvctCMQ==">CgMxLjA4AHIhMWhRVi1LVXFJTlVWSS0wcjFBTXA0Tmt3dzVhQWhlYXdL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2024-04-11T07:57:00Z</dcterms:created>
  <dc:creator>Alena Větrovcová</dc:creator>
</cp:coreProperties>
</file>