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widowControl w:val="0"/>
        <w:spacing w:after="0" w:line="276" w:lineRule="auto"/>
        <w:rPr>
          <w:rFonts w:ascii="Carlito" w:cs="Carlito" w:eastAsia="Carlito" w:hAnsi="Carlito"/>
        </w:rPr>
      </w:pPr>
      <w:r w:rsidDel="00000000" w:rsidR="00000000" w:rsidRPr="00000000">
        <w:rPr>
          <w:rtl w:val="0"/>
        </w:rPr>
      </w:r>
    </w:p>
    <w:p w:rsidR="00000000" w:rsidDel="00000000" w:rsidP="00000000" w:rsidRDefault="00000000" w:rsidRPr="00000000" w14:paraId="00000002">
      <w:pPr>
        <w:widowControl w:val="0"/>
        <w:spacing w:after="0" w:before="6" w:line="240" w:lineRule="auto"/>
        <w:rPr>
          <w:rFonts w:ascii="Times New Roman" w:cs="Times New Roman" w:eastAsia="Times New Roman" w:hAnsi="Times New Roman"/>
          <w:i w:val="1"/>
          <w:sz w:val="31"/>
          <w:szCs w:val="31"/>
        </w:rPr>
      </w:pPr>
      <w:r w:rsidDel="00000000" w:rsidR="00000000" w:rsidRPr="00000000">
        <w:rPr>
          <w:rtl w:val="0"/>
        </w:rPr>
      </w:r>
    </w:p>
    <w:p w:rsidR="00000000" w:rsidDel="00000000" w:rsidP="00000000" w:rsidRDefault="00000000" w:rsidRPr="00000000" w14:paraId="00000003">
      <w:pPr>
        <w:widowControl w:val="0"/>
        <w:spacing w:after="0" w:before="1" w:line="290" w:lineRule="auto"/>
        <w:ind w:left="812" w:right="809" w:firstLine="0"/>
        <w:jc w:val="center"/>
        <w:rPr>
          <w:rFonts w:ascii="Times New Roman" w:cs="Times New Roman" w:eastAsia="Times New Roman" w:hAnsi="Times New Roman"/>
          <w:b w:val="1"/>
          <w:sz w:val="24"/>
          <w:szCs w:val="24"/>
        </w:rPr>
      </w:pPr>
      <w:r w:rsidDel="00000000" w:rsidR="00000000" w:rsidRPr="00000000">
        <w:rPr>
          <w:rFonts w:ascii="Times New Roman" w:cs="Times New Roman" w:eastAsia="Times New Roman" w:hAnsi="Times New Roman"/>
          <w:b w:val="1"/>
          <w:sz w:val="24"/>
          <w:szCs w:val="24"/>
          <w:u w:val="single"/>
          <w:rtl w:val="0"/>
        </w:rPr>
        <w:t xml:space="preserve">Referenční Velkoobchodní nabídka Radynet s.r.o. </w:t>
      </w:r>
      <w:r w:rsidDel="00000000" w:rsidR="00000000" w:rsidRPr="00000000">
        <w:rPr>
          <w:rtl w:val="0"/>
        </w:rPr>
      </w:r>
    </w:p>
    <w:p w:rsidR="00000000" w:rsidDel="00000000" w:rsidP="00000000" w:rsidRDefault="00000000" w:rsidRPr="00000000" w14:paraId="00000004">
      <w:pPr>
        <w:widowControl w:val="0"/>
        <w:spacing w:after="0" w:before="6"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br w:type="textWrapping"/>
      </w:r>
    </w:p>
    <w:p w:rsidR="00000000" w:rsidDel="00000000" w:rsidP="00000000" w:rsidRDefault="00000000" w:rsidRPr="00000000" w14:paraId="00000005">
      <w:pPr>
        <w:spacing w:after="0" w:line="24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Tato Referenční nabídka je vypracována v souladu s Pokyny s pokyny pro vytvoření a zveřejnění velkoobchodní nabídky přístupu na VHCN sítích budovaných s využitím dotačního programu I. výzvy komponenty NPO – Digitální vysokokapacitní sítě“, dále viz dokument 12_Příloha_Pokyny na velkoobchodni nabidku.</w:t>
      </w:r>
    </w:p>
    <w:p w:rsidR="00000000" w:rsidDel="00000000" w:rsidP="00000000" w:rsidRDefault="00000000" w:rsidRPr="00000000" w14:paraId="00000007">
      <w:pPr>
        <w:widowControl w:val="0"/>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8">
      <w:pPr>
        <w:widowControl w:val="0"/>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9">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Účelem velkoobchodní nabídky je umožnit Žadateli o přístup účinný velkoobchodní přístup k</w:t>
      </w:r>
    </w:p>
    <w:p w:rsidR="00000000" w:rsidDel="00000000" w:rsidP="00000000" w:rsidRDefault="00000000" w:rsidRPr="00000000" w14:paraId="0000000A">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infrastruktuře v případech, kdy výstavba této infrastruktury byla zcela anebo zčásti financována z</w:t>
      </w:r>
    </w:p>
    <w:p w:rsidR="00000000" w:rsidDel="00000000" w:rsidP="00000000" w:rsidRDefault="00000000" w:rsidRPr="00000000" w14:paraId="0000000B">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veřejných prostředků v rámci programu NPO.</w:t>
      </w:r>
    </w:p>
    <w:p w:rsidR="00000000" w:rsidDel="00000000" w:rsidP="00000000" w:rsidRDefault="00000000" w:rsidRPr="00000000" w14:paraId="0000000C">
      <w:pPr>
        <w:widowControl w:val="0"/>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0D">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Velkoobchodní přístup k dotované infrastruktuře je  nabízen a poskytován za nediskriminačních</w:t>
      </w:r>
    </w:p>
    <w:p w:rsidR="00000000" w:rsidDel="00000000" w:rsidP="00000000" w:rsidRDefault="00000000" w:rsidRPr="00000000" w14:paraId="0000000E">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 transparentních podmínek tak, aby byl zohledněn princip technologické neutrality a přiměřenosti.</w:t>
      </w:r>
    </w:p>
    <w:p w:rsidR="00000000" w:rsidDel="00000000" w:rsidP="00000000" w:rsidRDefault="00000000" w:rsidRPr="00000000" w14:paraId="0000000F">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Velkoobchodní přístup je v podobě velkoobchodní nabídky nabídnut všem podnikatelům, kteří</w:t>
      </w:r>
    </w:p>
    <w:p w:rsidR="00000000" w:rsidDel="00000000" w:rsidP="00000000" w:rsidRDefault="00000000" w:rsidRPr="00000000" w14:paraId="00000010">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jsou oprávněni k podnikání v elektronických komunikacích podle zákona č. 127/2005 Sb., o</w:t>
      </w:r>
    </w:p>
    <w:p w:rsidR="00000000" w:rsidDel="00000000" w:rsidP="00000000" w:rsidRDefault="00000000" w:rsidRPr="00000000" w14:paraId="00000011">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elektronických komunikacích a o změně některých souvisejících zákonů (dále jen „zákon“).</w:t>
      </w:r>
    </w:p>
    <w:p w:rsidR="00000000" w:rsidDel="00000000" w:rsidP="00000000" w:rsidRDefault="00000000" w:rsidRPr="00000000" w14:paraId="00000012">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Oprávněným zájemcům bude velkoobchodní nabídka poskytnuta za nediskriminačních podmínek</w:t>
      </w:r>
    </w:p>
    <w:p w:rsidR="00000000" w:rsidDel="00000000" w:rsidP="00000000" w:rsidRDefault="00000000" w:rsidRPr="00000000" w14:paraId="00000013">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jak mezi nimi navzájem, tak i vůči službám nabízených samotným příjemcem dotace, a to i pro využití</w:t>
      </w:r>
    </w:p>
    <w:p w:rsidR="00000000" w:rsidDel="00000000" w:rsidP="00000000" w:rsidRDefault="00000000" w:rsidRPr="00000000" w14:paraId="00000014">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 dalšímu prodeji služeb poskytnutého přístupu. Účelem poskytnutí velkoobchodního přístupu je</w:t>
      </w:r>
    </w:p>
    <w:p w:rsidR="00000000" w:rsidDel="00000000" w:rsidP="00000000" w:rsidRDefault="00000000" w:rsidRPr="00000000" w14:paraId="00000015">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poskytování veřejně dostupných služeb koncovým zákazníkům ze strany jiných podnikatelů s využitím</w:t>
      </w:r>
    </w:p>
    <w:p w:rsidR="00000000" w:rsidDel="00000000" w:rsidP="00000000" w:rsidRDefault="00000000" w:rsidRPr="00000000" w14:paraId="00000016">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tohoto velkoobchodního přístupu.</w:t>
      </w:r>
    </w:p>
    <w:p w:rsidR="00000000" w:rsidDel="00000000" w:rsidP="00000000" w:rsidRDefault="00000000" w:rsidRPr="00000000" w14:paraId="00000017">
      <w:pPr>
        <w:widowControl w:val="0"/>
        <w:spacing w:after="0" w:line="240"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18">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Velkoobchodní přístup k dotované infrastruktuře bude nabízen nejméně po dobu nejméně 10 let s</w:t>
      </w:r>
    </w:p>
    <w:p w:rsidR="00000000" w:rsidDel="00000000" w:rsidP="00000000" w:rsidRDefault="00000000" w:rsidRPr="00000000" w14:paraId="00000019">
      <w:pPr>
        <w:widowControl w:val="0"/>
        <w:spacing w:after="0" w:line="240" w:lineRule="auto"/>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tím, že v případě pasivní infrastruktury (viz dále) bude tento velkoobchodní přístup časově neomezený.</w:t>
      </w:r>
    </w:p>
    <w:p w:rsidR="00000000" w:rsidDel="00000000" w:rsidP="00000000" w:rsidRDefault="00000000" w:rsidRPr="00000000" w14:paraId="0000001A">
      <w:pPr>
        <w:widowControl w:val="0"/>
        <w:spacing w:after="0" w:line="240" w:lineRule="auto"/>
        <w:jc w:val="both"/>
        <w:rPr>
          <w:rFonts w:ascii="Times New Roman" w:cs="Times New Roman" w:eastAsia="Times New Roman" w:hAnsi="Times New Roman"/>
        </w:rPr>
        <w:sectPr>
          <w:headerReference r:id="rId7" w:type="default"/>
          <w:pgSz w:h="16838" w:w="11906" w:orient="portrait"/>
          <w:pgMar w:bottom="1417" w:top="1417" w:left="1417" w:right="1417" w:header="708" w:footer="708"/>
          <w:pgNumType w:start="1"/>
        </w:sectPr>
      </w:pPr>
      <w:r w:rsidDel="00000000" w:rsidR="00000000" w:rsidRPr="00000000">
        <w:rPr>
          <w:rFonts w:ascii="Times New Roman" w:cs="Times New Roman" w:eastAsia="Times New Roman" w:hAnsi="Times New Roman"/>
          <w:rtl w:val="0"/>
        </w:rPr>
        <w:t xml:space="preserve">Spol. Radynet s.r.o.  umožní v rámci velkoobchodní nabídky i přístup k související „nedotované“ části infrastruktury, při zohlednění principu přiměřenosti. Přístup, poskytovaný na základě velkoobchodní nabídky spol. Radynet s.r.o. poskytne za stejných podmínek, odpovídajících použitému technologickému řešení ve všech jím zřízených sítích s využitím dotací, a to bez rozlišení charakteru území.</w:t>
      </w:r>
    </w:p>
    <w:p w:rsidR="00000000" w:rsidDel="00000000" w:rsidP="00000000" w:rsidRDefault="00000000" w:rsidRPr="00000000" w14:paraId="0000001B">
      <w:pPr>
        <w:widowControl w:val="0"/>
        <w:tabs>
          <w:tab w:val="left" w:leader="none" w:pos="142"/>
        </w:tabs>
        <w:spacing w:after="0" w:before="89" w:line="240" w:lineRule="auto"/>
        <w:ind w:left="142" w:firstLine="0"/>
        <w:jc w:val="center"/>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t xml:space="preserve">Smlouva na poskytování velkoobchodních služeb přístupu</w:t>
        <w:br w:type="textWrapping"/>
        <w:t xml:space="preserve">k VHCN síti (Velkoobchodní nabídka)</w:t>
      </w:r>
    </w:p>
    <w:p w:rsidR="00000000" w:rsidDel="00000000" w:rsidP="00000000" w:rsidRDefault="00000000" w:rsidRPr="00000000" w14:paraId="0000001C">
      <w:pPr>
        <w:widowControl w:val="0"/>
        <w:tabs>
          <w:tab w:val="left" w:leader="none" w:pos="403"/>
        </w:tabs>
        <w:spacing w:after="0" w:before="89" w:line="240" w:lineRule="auto"/>
        <w:ind w:left="491" w:hanging="357"/>
        <w:rPr>
          <w:rFonts w:ascii="Times New Roman" w:cs="Times New Roman" w:eastAsia="Times New Roman" w:hAnsi="Times New Roman"/>
          <w:b w:val="1"/>
          <w:sz w:val="32"/>
          <w:szCs w:val="32"/>
        </w:rPr>
      </w:pPr>
      <w:r w:rsidDel="00000000" w:rsidR="00000000" w:rsidRPr="00000000">
        <w:rPr>
          <w:rFonts w:ascii="Times New Roman" w:cs="Times New Roman" w:eastAsia="Times New Roman" w:hAnsi="Times New Roman"/>
          <w:sz w:val="32"/>
          <w:szCs w:val="32"/>
          <w:rtl w:val="0"/>
        </w:rPr>
        <w:br w:type="textWrapping"/>
      </w:r>
      <w:r w:rsidDel="00000000" w:rsidR="00000000" w:rsidRPr="00000000">
        <w:rPr>
          <w:rFonts w:ascii="Times New Roman" w:cs="Times New Roman" w:eastAsia="Times New Roman" w:hAnsi="Times New Roman"/>
          <w:b w:val="1"/>
          <w:sz w:val="32"/>
          <w:szCs w:val="32"/>
          <w:rtl w:val="0"/>
        </w:rPr>
        <w:t xml:space="preserve">Smluvní strany</w:t>
        <w:br w:type="textWrapping"/>
      </w:r>
    </w:p>
    <w:p w:rsidR="00000000" w:rsidDel="00000000" w:rsidP="00000000" w:rsidRDefault="00000000" w:rsidRPr="00000000" w14:paraId="0000001D">
      <w:pPr>
        <w:widowControl w:val="0"/>
        <w:spacing w:after="0" w:before="37" w:line="290" w:lineRule="auto"/>
        <w:ind w:left="136" w:right="132" w:firstLine="0"/>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Radynet</w:t>
      </w:r>
      <w:r w:rsidDel="00000000" w:rsidR="00000000" w:rsidRPr="00000000">
        <w:rPr>
          <w:rFonts w:ascii="Times New Roman" w:cs="Times New Roman" w:eastAsia="Times New Roman" w:hAnsi="Times New Roman"/>
          <w:b w:val="1"/>
          <w:rtl w:val="0"/>
        </w:rPr>
        <w:t xml:space="preserve"> s.r.o.</w:t>
      </w:r>
    </w:p>
    <w:p w:rsidR="00000000" w:rsidDel="00000000" w:rsidP="00000000" w:rsidRDefault="00000000" w:rsidRPr="00000000" w14:paraId="0000001E">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sídlem Tyršova 158, Spálené Poříčí 335 61</w:t>
      </w:r>
    </w:p>
    <w:p w:rsidR="00000000" w:rsidDel="00000000" w:rsidP="00000000" w:rsidRDefault="00000000" w:rsidRPr="00000000" w14:paraId="0000001F">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IČO: </w:t>
        <w:tab/>
        <w:t xml:space="preserve">002757125</w:t>
        <w:br w:type="textWrapping"/>
        <w:t xml:space="preserve">DIČ:  CZ</w:t>
      </w:r>
      <w:r w:rsidDel="00000000" w:rsidR="00000000" w:rsidRPr="00000000">
        <w:rPr>
          <w:rFonts w:ascii="Carlito" w:cs="Carlito" w:eastAsia="Carlito" w:hAnsi="Carlito"/>
          <w:rtl w:val="0"/>
        </w:rPr>
        <w:t xml:space="preserve"> </w:t>
      </w:r>
      <w:r w:rsidDel="00000000" w:rsidR="00000000" w:rsidRPr="00000000">
        <w:rPr>
          <w:rFonts w:ascii="Times New Roman" w:cs="Times New Roman" w:eastAsia="Times New Roman" w:hAnsi="Times New Roman"/>
          <w:rtl w:val="0"/>
        </w:rPr>
        <w:t xml:space="preserve">002757125</w:t>
      </w:r>
    </w:p>
    <w:p w:rsidR="00000000" w:rsidDel="00000000" w:rsidP="00000000" w:rsidRDefault="00000000" w:rsidRPr="00000000" w14:paraId="00000020">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zastoupená zastoupená Lukášem Křupkou, Dis., jednatel, </w:t>
      </w:r>
    </w:p>
    <w:p w:rsidR="00000000" w:rsidDel="00000000" w:rsidP="00000000" w:rsidRDefault="00000000" w:rsidRPr="00000000" w14:paraId="00000021">
      <w:pPr>
        <w:widowControl w:val="0"/>
        <w:spacing w:after="0" w:before="37" w:line="290" w:lineRule="auto"/>
        <w:ind w:left="136" w:right="132"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zapsaná</w:t>
      </w:r>
      <w:r w:rsidDel="00000000" w:rsidR="00000000" w:rsidRPr="00000000">
        <w:rPr>
          <w:rFonts w:ascii="Times New Roman" w:cs="Times New Roman" w:eastAsia="Times New Roman" w:hAnsi="Times New Roman"/>
          <w:sz w:val="23"/>
          <w:szCs w:val="23"/>
          <w:highlight w:val="white"/>
          <w:rtl w:val="0"/>
        </w:rPr>
        <w:t xml:space="preserve"> C 29547 vedená u Krajského soudu v Plzni</w:t>
        <w:br w:type="textWrapping"/>
      </w:r>
      <w:r w:rsidDel="00000000" w:rsidR="00000000" w:rsidRPr="00000000">
        <w:rPr>
          <w:rFonts w:ascii="Times New Roman" w:cs="Times New Roman" w:eastAsia="Times New Roman" w:hAnsi="Times New Roman"/>
          <w:rtl w:val="0"/>
        </w:rPr>
        <w:t xml:space="preserve">bankovní spojení: FIO banka, a.s.</w:t>
      </w:r>
    </w:p>
    <w:p w:rsidR="00000000" w:rsidDel="00000000" w:rsidP="00000000" w:rsidRDefault="00000000" w:rsidRPr="00000000" w14:paraId="00000022">
      <w:pPr>
        <w:widowControl w:val="0"/>
        <w:spacing w:after="0" w:before="37" w:line="290" w:lineRule="auto"/>
        <w:ind w:left="136" w:right="132"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č. účtu: 2900563609/2010</w:t>
      </w:r>
    </w:p>
    <w:p w:rsidR="00000000" w:rsidDel="00000000" w:rsidP="00000000" w:rsidRDefault="00000000" w:rsidRPr="00000000" w14:paraId="00000023">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w:t>
      </w:r>
    </w:p>
    <w:p w:rsidR="00000000" w:rsidDel="00000000" w:rsidP="00000000" w:rsidRDefault="00000000" w:rsidRPr="00000000" w14:paraId="00000024">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5">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a</w:t>
      </w:r>
    </w:p>
    <w:p w:rsidR="00000000" w:rsidDel="00000000" w:rsidP="00000000" w:rsidRDefault="00000000" w:rsidRPr="00000000" w14:paraId="00000026">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27">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w:t>
      </w:r>
    </w:p>
    <w:p w:rsidR="00000000" w:rsidDel="00000000" w:rsidP="00000000" w:rsidRDefault="00000000" w:rsidRPr="00000000" w14:paraId="00000028">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sídlem ………………., ……………,</w:t>
      </w:r>
    </w:p>
    <w:p w:rsidR="00000000" w:rsidDel="00000000" w:rsidP="00000000" w:rsidRDefault="00000000" w:rsidRPr="00000000" w14:paraId="00000029">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IČO: …………………,</w:t>
      </w:r>
    </w:p>
    <w:p w:rsidR="00000000" w:rsidDel="00000000" w:rsidP="00000000" w:rsidRDefault="00000000" w:rsidRPr="00000000" w14:paraId="0000002A">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DIČ: …………………,</w:t>
      </w:r>
    </w:p>
    <w:p w:rsidR="00000000" w:rsidDel="00000000" w:rsidP="00000000" w:rsidRDefault="00000000" w:rsidRPr="00000000" w14:paraId="0000002B">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zastoupená ..………………………………………….,</w:t>
      </w:r>
    </w:p>
    <w:p w:rsidR="00000000" w:rsidDel="00000000" w:rsidP="00000000" w:rsidRDefault="00000000" w:rsidRPr="00000000" w14:paraId="0000002C">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zapsaná u …… soudu v …….., spis. zn. …… ……..,</w:t>
      </w:r>
    </w:p>
    <w:p w:rsidR="00000000" w:rsidDel="00000000" w:rsidP="00000000" w:rsidRDefault="00000000" w:rsidRPr="00000000" w14:paraId="0000002D">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bankovní spojení: …………….., pobočka ……….,</w:t>
      </w:r>
    </w:p>
    <w:p w:rsidR="00000000" w:rsidDel="00000000" w:rsidP="00000000" w:rsidRDefault="00000000" w:rsidRPr="00000000" w14:paraId="0000002E">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č. účtu: ……………/…………,</w:t>
      </w:r>
    </w:p>
    <w:p w:rsidR="00000000" w:rsidDel="00000000" w:rsidP="00000000" w:rsidRDefault="00000000" w:rsidRPr="00000000" w14:paraId="0000002F">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w:t>
      </w:r>
    </w:p>
    <w:p w:rsidR="00000000" w:rsidDel="00000000" w:rsidP="00000000" w:rsidRDefault="00000000" w:rsidRPr="00000000" w14:paraId="00000030">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Společnost RADYNET je oprávněna na základě osvědčení pořadové číslo 3747 , vydaného ČTÚ dne  12.2.2014 , mimo jiné zajišťovat veřejnou pevnou komunikační síť na území České republiky.</w:t>
      </w:r>
    </w:p>
    <w:p w:rsidR="00000000" w:rsidDel="00000000" w:rsidP="00000000" w:rsidRDefault="00000000" w:rsidRPr="00000000" w14:paraId="00000031">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je na základě osvědčení č. ….. vydaného ČTÚ ze dne ……….. oprávněn ………..</w:t>
      </w:r>
    </w:p>
    <w:p w:rsidR="00000000" w:rsidDel="00000000" w:rsidP="00000000" w:rsidRDefault="00000000" w:rsidRPr="00000000" w14:paraId="00000032">
      <w:pPr>
        <w:widowControl w:val="0"/>
        <w:spacing w:after="0" w:before="37" w:line="290" w:lineRule="auto"/>
        <w:ind w:left="136" w:right="132"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má zájem na poskytování Velkoobchodních služeb (jak jsou dále definovány) RADYNET na základě této Smlouvy uzavřené v souladu s touto  referenční nabídkou.</w:t>
      </w:r>
    </w:p>
    <w:p w:rsidR="00000000" w:rsidDel="00000000" w:rsidP="00000000" w:rsidRDefault="00000000" w:rsidRPr="00000000" w14:paraId="00000033">
      <w:pPr>
        <w:widowControl w:val="0"/>
        <w:tabs>
          <w:tab w:val="left" w:leader="none" w:pos="358"/>
        </w:tabs>
        <w:spacing w:after="0" w:before="60" w:line="240" w:lineRule="auto"/>
        <w:ind w:left="357"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34">
      <w:pPr>
        <w:widowControl w:val="0"/>
        <w:tabs>
          <w:tab w:val="left" w:leader="none" w:pos="493"/>
        </w:tabs>
        <w:spacing w:after="0" w:before="180" w:line="240" w:lineRule="auto"/>
        <w:ind w:left="492" w:firstLine="0"/>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35">
      <w:pPr>
        <w:widowControl w:val="0"/>
        <w:tabs>
          <w:tab w:val="left" w:leader="none" w:pos="493"/>
        </w:tabs>
        <w:spacing w:after="0" w:before="180" w:line="240" w:lineRule="auto"/>
        <w:ind w:left="492" w:firstLine="0"/>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36">
      <w:pPr>
        <w:widowControl w:val="0"/>
        <w:tabs>
          <w:tab w:val="left" w:leader="none" w:pos="493"/>
        </w:tabs>
        <w:spacing w:after="0" w:before="180" w:line="240" w:lineRule="auto"/>
        <w:ind w:left="492" w:firstLine="0"/>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37">
      <w:pPr>
        <w:widowControl w:val="0"/>
        <w:tabs>
          <w:tab w:val="left" w:leader="none" w:pos="493"/>
        </w:tabs>
        <w:spacing w:after="0" w:before="180" w:line="240" w:lineRule="auto"/>
        <w:ind w:left="492" w:firstLine="0"/>
        <w:rPr>
          <w:rFonts w:ascii="Times New Roman" w:cs="Times New Roman" w:eastAsia="Times New Roman" w:hAnsi="Times New Roman"/>
          <w:sz w:val="32"/>
          <w:szCs w:val="32"/>
        </w:rPr>
      </w:pPr>
      <w:r w:rsidDel="00000000" w:rsidR="00000000" w:rsidRPr="00000000">
        <w:rPr>
          <w:rtl w:val="0"/>
        </w:rPr>
      </w:r>
    </w:p>
    <w:p w:rsidR="00000000" w:rsidDel="00000000" w:rsidP="00000000" w:rsidRDefault="00000000" w:rsidRPr="00000000" w14:paraId="00000038">
      <w:pPr>
        <w:widowControl w:val="0"/>
        <w:tabs>
          <w:tab w:val="left" w:leader="none" w:pos="493"/>
        </w:tabs>
        <w:spacing w:after="0" w:before="180" w:line="240" w:lineRule="auto"/>
        <w:ind w:left="492" w:firstLine="0"/>
        <w:rPr>
          <w:rFonts w:ascii="Times New Roman" w:cs="Times New Roman" w:eastAsia="Times New Roman" w:hAnsi="Times New Roman"/>
          <w:sz w:val="32"/>
          <w:szCs w:val="32"/>
        </w:rPr>
      </w:pPr>
      <w:r w:rsidDel="00000000" w:rsidR="00000000" w:rsidRPr="00000000">
        <w:rPr>
          <w:rFonts w:ascii="Times New Roman" w:cs="Times New Roman" w:eastAsia="Times New Roman" w:hAnsi="Times New Roman"/>
          <w:sz w:val="32"/>
          <w:szCs w:val="32"/>
          <w:rtl w:val="0"/>
        </w:rPr>
        <w:br w:type="textWrapping"/>
        <w:t xml:space="preserve">Předmět nabídky </w:t>
      </w:r>
    </w:p>
    <w:p w:rsidR="00000000" w:rsidDel="00000000" w:rsidP="00000000" w:rsidRDefault="00000000" w:rsidRPr="00000000" w14:paraId="00000039">
      <w:pPr>
        <w:widowControl w:val="0"/>
        <w:spacing w:after="0" w:line="240" w:lineRule="auto"/>
        <w:rPr>
          <w:rFonts w:ascii="Times New Roman" w:cs="Times New Roman" w:eastAsia="Times New Roman" w:hAnsi="Times New Roman"/>
        </w:rPr>
      </w:pPr>
      <w:bookmarkStart w:colFirst="0" w:colLast="0" w:name="_heading=h.gjdgxs" w:id="0"/>
      <w:bookmarkEnd w:id="0"/>
      <w:r w:rsidDel="00000000" w:rsidR="00000000" w:rsidRPr="00000000">
        <w:rPr>
          <w:rtl w:val="0"/>
        </w:rPr>
      </w:r>
    </w:p>
    <w:p w:rsidR="00000000" w:rsidDel="00000000" w:rsidP="00000000" w:rsidRDefault="00000000" w:rsidRPr="00000000" w14:paraId="0000003A">
      <w:pPr>
        <w:keepNext w:val="1"/>
        <w:keepLines w:val="1"/>
        <w:spacing w:after="120" w:line="276" w:lineRule="auto"/>
        <w:ind w:left="567" w:firstLine="0"/>
        <w:jc w:val="both"/>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3B">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0j0zll" w:id="1"/>
      <w:bookmarkEnd w:id="1"/>
      <w:r w:rsidDel="00000000" w:rsidR="00000000" w:rsidRPr="00000000">
        <w:rPr>
          <w:rFonts w:ascii="Times New Roman" w:cs="Times New Roman" w:eastAsia="Times New Roman" w:hAnsi="Times New Roman"/>
          <w:sz w:val="28"/>
          <w:szCs w:val="28"/>
          <w:rtl w:val="0"/>
        </w:rPr>
        <w:t xml:space="preserve">Předmět a účel Smlouvy</w:t>
      </w:r>
    </w:p>
    <w:p w:rsidR="00000000" w:rsidDel="00000000" w:rsidP="00000000" w:rsidRDefault="00000000" w:rsidRPr="00000000" w14:paraId="0000003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t xml:space="preserve">Předmětem Smlouvy je sjednání podmínek, za kterých společnost RADYNET umožní Partnerovi v dále dohodnutém rozsahu přístup k vysokorychlostní síti (VHCN) budované v rámci dotačního projektu  „VHCN síť pro region Rokycany - Radnicko, Zbirožsko“ registrační číslo CZ.31.1.0/0.0/0.0/22_011/0004387 (dále jen </w:t>
      </w:r>
      <w:r w:rsidDel="00000000" w:rsidR="00000000" w:rsidRPr="00000000">
        <w:rPr>
          <w:rFonts w:ascii="Times New Roman" w:cs="Times New Roman" w:eastAsia="Times New Roman" w:hAnsi="Times New Roman"/>
          <w:b w:val="1"/>
          <w:rtl w:val="0"/>
        </w:rPr>
        <w:t xml:space="preserve">Dotované síti</w:t>
      </w:r>
      <w:r w:rsidDel="00000000" w:rsidR="00000000" w:rsidRPr="00000000">
        <w:rPr>
          <w:rFonts w:ascii="Times New Roman" w:cs="Times New Roman" w:eastAsia="Times New Roman" w:hAnsi="Times New Roman"/>
          <w:rtl w:val="0"/>
        </w:rPr>
        <w:t xml:space="preserve">) . Orientační schéma Dotované sítě, seznam obcí a propojených úseků je uvedený v Příloze10 této smlouvy. Dále RADYNET poskytne přístup k nedotované síti  vlastněnou  společností RADYNET (</w:t>
      </w:r>
      <w:r w:rsidDel="00000000" w:rsidR="00000000" w:rsidRPr="00000000">
        <w:rPr>
          <w:rFonts w:ascii="Times New Roman" w:cs="Times New Roman" w:eastAsia="Times New Roman" w:hAnsi="Times New Roman"/>
          <w:b w:val="1"/>
          <w:rtl w:val="0"/>
        </w:rPr>
        <w:t xml:space="preserve">Síť RADYNET</w:t>
      </w:r>
      <w:r w:rsidDel="00000000" w:rsidR="00000000" w:rsidRPr="00000000">
        <w:rPr>
          <w:rFonts w:ascii="Times New Roman" w:cs="Times New Roman" w:eastAsia="Times New Roman" w:hAnsi="Times New Roman"/>
          <w:rtl w:val="0"/>
        </w:rPr>
        <w:t xml:space="preserve">“)  a to v  rozsahu nutném k přístupu k Dotované síti.V rámci této Smlouvy bude RADYNET Partnerovi poskytovat jednotlivé dílčí velkoobchodní služby (dílčí plnění Smlouvy) v Dotované síti a velkoobchodní služby přístupu ke službám elektronických komunikací a s nimi související doplňkové služby (souhrnně dále jen „</w:t>
      </w:r>
      <w:r w:rsidDel="00000000" w:rsidR="00000000" w:rsidRPr="00000000">
        <w:rPr>
          <w:rFonts w:ascii="Times New Roman" w:cs="Times New Roman" w:eastAsia="Times New Roman" w:hAnsi="Times New Roman"/>
          <w:b w:val="1"/>
          <w:rtl w:val="0"/>
        </w:rPr>
        <w:t xml:space="preserve">Velkoobchodní služby</w:t>
      </w:r>
      <w:r w:rsidDel="00000000" w:rsidR="00000000" w:rsidRPr="00000000">
        <w:rPr>
          <w:rFonts w:ascii="Times New Roman" w:cs="Times New Roman" w:eastAsia="Times New Roman" w:hAnsi="Times New Roman"/>
          <w:rtl w:val="0"/>
        </w:rPr>
        <w:t xml:space="preserve">“), které  zahrnují</w:t>
        <w:br w:type="textWrapping"/>
      </w:r>
    </w:p>
    <w:p w:rsidR="00000000" w:rsidDel="00000000" w:rsidP="00000000" w:rsidRDefault="00000000" w:rsidRPr="00000000" w14:paraId="0000003D">
      <w:pPr>
        <w:numPr>
          <w:ilvl w:val="2"/>
          <w:numId w:val="23"/>
        </w:numPr>
        <w:spacing w:after="120" w:line="276" w:lineRule="auto"/>
        <w:ind w:left="709" w:hanging="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Přístup k pasivní infrastruktuře. Technická specifikace a specifikace kvality služby je uvedena  v Příloze č.1a Smlouvy;</w:t>
      </w:r>
    </w:p>
    <w:p w:rsidR="00000000" w:rsidDel="00000000" w:rsidP="00000000" w:rsidRDefault="00000000" w:rsidRPr="00000000" w14:paraId="0000003E">
      <w:pPr>
        <w:numPr>
          <w:ilvl w:val="2"/>
          <w:numId w:val="23"/>
        </w:numPr>
        <w:spacing w:after="120" w:line="276" w:lineRule="auto"/>
        <w:ind w:left="709" w:hanging="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Zpřístupnění účastnického vedení a jeho úseku. Technická specifikace a specifikace kvalita služby je uvedena  v Příloze č.1b Smlouvy;</w:t>
      </w:r>
    </w:p>
    <w:p w:rsidR="00000000" w:rsidDel="00000000" w:rsidP="00000000" w:rsidRDefault="00000000" w:rsidRPr="00000000" w14:paraId="0000003F">
      <w:pPr>
        <w:numPr>
          <w:ilvl w:val="2"/>
          <w:numId w:val="23"/>
        </w:numPr>
        <w:spacing w:after="120" w:line="276" w:lineRule="auto"/>
        <w:ind w:left="709" w:hanging="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Virtuální zpřístupnění účastnického vedení (VULA). Technická specifikace a specifikace kvalita služby . Technická specifikace a specifikace kvality služby je uvedena  v Příloze č.1c Smlouvy;</w:t>
      </w:r>
    </w:p>
    <w:p w:rsidR="00000000" w:rsidDel="00000000" w:rsidP="00000000" w:rsidRDefault="00000000" w:rsidRPr="00000000" w14:paraId="00000040">
      <w:pPr>
        <w:numPr>
          <w:ilvl w:val="2"/>
          <w:numId w:val="23"/>
        </w:numPr>
        <w:spacing w:after="120" w:line="276" w:lineRule="auto"/>
        <w:ind w:left="709" w:hanging="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Přístupu k datovému toku (Bitstream). Technická specifikace a specifikace kvality služby je uvedena v Příloze č.1d Smlouvy;</w:t>
      </w:r>
    </w:p>
    <w:p w:rsidR="00000000" w:rsidDel="00000000" w:rsidP="00000000" w:rsidRDefault="00000000" w:rsidRPr="00000000" w14:paraId="00000041">
      <w:pPr>
        <w:numPr>
          <w:ilvl w:val="2"/>
          <w:numId w:val="23"/>
        </w:numPr>
        <w:spacing w:after="120" w:line="276" w:lineRule="auto"/>
        <w:ind w:left="709" w:hanging="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Kolokace, Technická specifikace a specifikace kvality služby  je uvedena  v Příloze č.1e Smlouvy;</w:t>
      </w:r>
    </w:p>
    <w:p w:rsidR="00000000" w:rsidDel="00000000" w:rsidP="00000000" w:rsidRDefault="00000000" w:rsidRPr="00000000" w14:paraId="00000042">
      <w:pPr>
        <w:widowControl w:val="0"/>
        <w:numPr>
          <w:ilvl w:val="1"/>
          <w:numId w:val="23"/>
        </w:numPr>
        <w:spacing w:after="0" w:line="240" w:lineRule="auto"/>
        <w:ind w:left="567"/>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Zřizování a servis dílčích služeb elektronických komunikací pro Partnera a s tím související úkony,  jsou blíže specifikovány v této Smlouvě, zejména v jejich ustanoveních - odst. 3-Rozsah služeb a jejich zřízení a příslušných přílohách Smlouvy. Za poskytování Velkoobchodních služeb je Partner povinen hradit úplatu v rozsahu a za podmínek čl. 8 (Ceny a účtování za služby) Smlouvy a Přílohy 5 – Ceny a způsob určení.</w:t>
        <w:br w:type="textWrapping"/>
      </w:r>
    </w:p>
    <w:p w:rsidR="00000000" w:rsidDel="00000000" w:rsidP="00000000" w:rsidRDefault="00000000" w:rsidRPr="00000000" w14:paraId="0000004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Účelem Smlouvy je v souladu s principem transparentnosti a nediskriminace umožnit Partnerovi o přístup účinný přístup k vysokorychlostní síti definované v předmětu smlouvy za předem jasně deklarovaných podmínek v podobě tohoto vzorového návrhu smlouvy, jako veřejného příslibu příjemce dotace poskytnout velkoobchodní přístup Žadateli podle zveřejněných podmínek.</w:t>
      </w:r>
    </w:p>
    <w:p w:rsidR="00000000" w:rsidDel="00000000" w:rsidP="00000000" w:rsidRDefault="00000000" w:rsidRPr="00000000" w14:paraId="00000044">
      <w:pPr>
        <w:spacing w:after="120" w:line="276"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45">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1fob9te" w:id="2"/>
      <w:bookmarkEnd w:id="2"/>
      <w:r w:rsidDel="00000000" w:rsidR="00000000" w:rsidRPr="00000000">
        <w:rPr>
          <w:rFonts w:ascii="Times New Roman" w:cs="Times New Roman" w:eastAsia="Times New Roman" w:hAnsi="Times New Roman"/>
          <w:sz w:val="28"/>
          <w:szCs w:val="28"/>
          <w:rtl w:val="0"/>
        </w:rPr>
        <w:t xml:space="preserve">Obecná ustanovení</w:t>
      </w:r>
    </w:p>
    <w:p w:rsidR="00000000" w:rsidDel="00000000" w:rsidP="00000000" w:rsidRDefault="00000000" w:rsidRPr="00000000" w14:paraId="0000004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Velkoobchodní služby nejsou určeny pro přímé využití Partnerem, ale pro poskytování veřejně dostupných služeb elektronických komunikací Partnerem jako subjektem registrovaným u ČTÚ, koncovým zákazníkům Partnera (dále jen </w:t>
      </w:r>
      <w:r w:rsidDel="00000000" w:rsidR="00000000" w:rsidRPr="00000000">
        <w:rPr>
          <w:rFonts w:ascii="Times New Roman" w:cs="Times New Roman" w:eastAsia="Times New Roman" w:hAnsi="Times New Roman"/>
          <w:b w:val="1"/>
          <w:rtl w:val="0"/>
        </w:rPr>
        <w:t xml:space="preserve">KZP</w:t>
      </w:r>
      <w:r w:rsidDel="00000000" w:rsidR="00000000" w:rsidRPr="00000000">
        <w:rPr>
          <w:rFonts w:ascii="Times New Roman" w:cs="Times New Roman" w:eastAsia="Times New Roman" w:hAnsi="Times New Roman"/>
          <w:rtl w:val="0"/>
        </w:rPr>
        <w:t xml:space="preserve">)</w:t>
      </w:r>
    </w:p>
    <w:p w:rsidR="00000000" w:rsidDel="00000000" w:rsidP="00000000" w:rsidRDefault="00000000" w:rsidRPr="00000000" w14:paraId="0000004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jednají vlastním jménem a na vlastní účet, není-li výslovně písemně dohodnuto jinak.Každá Strana určuje samostatně ceny služeb elektronických komunikací poskytovaných touto Stranou a plně odpovídá za plnění vlastních smluvních závazků týkajících se poskytování služeb, včetně vyřizování reklamací a práv vyplývajících z odpovědnosti za vady při poskytování služeb elektronických komunikací či odpovědnosti za způsobenou újmu apod.</w:t>
      </w:r>
    </w:p>
    <w:p w:rsidR="00000000" w:rsidDel="00000000" w:rsidP="00000000" w:rsidRDefault="00000000" w:rsidRPr="00000000" w14:paraId="00000048">
      <w:pPr>
        <w:numPr>
          <w:ilvl w:val="1"/>
          <w:numId w:val="23"/>
        </w:numPr>
        <w:spacing w:after="120" w:line="276" w:lineRule="auto"/>
        <w:ind w:left="567"/>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nezakládá žádný převod vlastnického práva k zařízení nebo jinému majetku užívanému kteroukoli Stranou pro poskytování služeb elektronických komunikací nebo zajišťování sítě elektronických komunikací.</w:t>
        <w:br w:type="textWrapping"/>
      </w:r>
    </w:p>
    <w:p w:rsidR="00000000" w:rsidDel="00000000" w:rsidP="00000000" w:rsidRDefault="00000000" w:rsidRPr="00000000" w14:paraId="00000049">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znysh7" w:id="3"/>
      <w:bookmarkEnd w:id="3"/>
      <w:r w:rsidDel="00000000" w:rsidR="00000000" w:rsidRPr="00000000">
        <w:rPr>
          <w:rFonts w:ascii="Times New Roman" w:cs="Times New Roman" w:eastAsia="Times New Roman" w:hAnsi="Times New Roman"/>
          <w:sz w:val="28"/>
          <w:szCs w:val="28"/>
          <w:rtl w:val="0"/>
        </w:rPr>
        <w:t xml:space="preserve">Rozsah služeb a jejich zřízení</w:t>
      </w:r>
    </w:p>
    <w:p w:rsidR="00000000" w:rsidDel="00000000" w:rsidP="00000000" w:rsidRDefault="00000000" w:rsidRPr="00000000" w14:paraId="0000004A">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Plnění společnosti RADYNET podle Smlouvy vždy zahrnuje tyto Velkoobchodní služby:</w:t>
      </w:r>
    </w:p>
    <w:p w:rsidR="00000000" w:rsidDel="00000000" w:rsidP="00000000" w:rsidRDefault="00000000" w:rsidRPr="00000000" w14:paraId="0000004B">
      <w:pPr>
        <w:numPr>
          <w:ilvl w:val="0"/>
          <w:numId w:val="16"/>
        </w:numPr>
        <w:spacing w:after="120" w:line="276" w:lineRule="auto"/>
        <w:ind w:left="1353"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Připojení k Dotované síti a Síti RADYNET v rozsahu a za podmínek Příloh 1a. až 1e předmětu plnění. Přičemž, každé jednotlivé připojení KZP se bere jako dílčí plnění Smlouvy, které může být zřízeno nebo ukončeno v rámci Smlouvy, bez ukončení Smlouvy jako celku.  </w:t>
      </w:r>
    </w:p>
    <w:p w:rsidR="00000000" w:rsidDel="00000000" w:rsidP="00000000" w:rsidRDefault="00000000" w:rsidRPr="00000000" w14:paraId="0000004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Plnění společnosti RADYNET podle Smlouvy může dále zahrnovat i následující doplňkové Velkoobchodní služby, které rozšiřují možnosti obsluhy a podpory Velkoobchodních služeb například:</w:t>
      </w:r>
    </w:p>
    <w:p w:rsidR="00000000" w:rsidDel="00000000" w:rsidP="00000000" w:rsidRDefault="00000000" w:rsidRPr="00000000" w14:paraId="0000004D">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zvýšená servisní podpora. Například diagnostika trasy firmou RADYNET na vyžádání Partnera , mimo podmínky Smlouvy (trasa splňuje podmínky SLA a nevztahuje se na tuto  činnost záruka) .</w:t>
      </w:r>
    </w:p>
    <w:p w:rsidR="00000000" w:rsidDel="00000000" w:rsidP="00000000" w:rsidRDefault="00000000" w:rsidRPr="00000000" w14:paraId="0000004E">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podpora koncového zákazníka Partnera  (KZP)  </w:t>
      </w:r>
    </w:p>
    <w:p w:rsidR="00000000" w:rsidDel="00000000" w:rsidP="00000000" w:rsidRDefault="00000000" w:rsidRPr="00000000" w14:paraId="0000004F">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výstavba a dodávka sítí, které jsou dodávány nad rámec Smlouvy</w:t>
      </w:r>
    </w:p>
    <w:p w:rsidR="00000000" w:rsidDel="00000000" w:rsidP="00000000" w:rsidRDefault="00000000" w:rsidRPr="00000000" w14:paraId="00000050">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dodávka a konfigurace technických zařízení, které jsou dodávány nad rámec Smlouvy</w:t>
      </w:r>
    </w:p>
    <w:p w:rsidR="00000000" w:rsidDel="00000000" w:rsidP="00000000" w:rsidRDefault="00000000" w:rsidRPr="00000000" w14:paraId="00000051">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pomoc při vyhledávání koncového zařízení zákazníka Partnera (KZZP) s nevhodným chováním</w:t>
      </w:r>
    </w:p>
    <w:p w:rsidR="00000000" w:rsidDel="00000000" w:rsidP="00000000" w:rsidRDefault="00000000" w:rsidRPr="00000000" w14:paraId="00000052">
      <w:pPr>
        <w:numPr>
          <w:ilvl w:val="0"/>
          <w:numId w:val="2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nadstandardní součinnost při plnění zákonných povinností uchovávání provozních a lokalizačních údajů, poskytování údajů pro pátrání po osobách a věcech a ostatní požadavky na poskytnutí provozních a lokalizačních údajů.</w:t>
      </w:r>
    </w:p>
    <w:p w:rsidR="00000000" w:rsidDel="00000000" w:rsidP="00000000" w:rsidRDefault="00000000" w:rsidRPr="00000000" w14:paraId="00000053">
      <w:pPr>
        <w:spacing w:after="120" w:line="276" w:lineRule="auto"/>
        <w:ind w:left="927" w:firstLine="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Tyto a další doplňkové Velkoobchodní služby budou fakturovány dle standardních ceníků RADYNET.</w:t>
        <w:br w:type="textWrapping"/>
      </w:r>
    </w:p>
    <w:p w:rsidR="00000000" w:rsidDel="00000000" w:rsidP="00000000" w:rsidRDefault="00000000" w:rsidRPr="00000000" w14:paraId="00000054">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Službu připojení je možné pro požadované umístění koncového bodu zřídit a poskytovat:</w:t>
      </w:r>
    </w:p>
    <w:p w:rsidR="00000000" w:rsidDel="00000000" w:rsidP="00000000" w:rsidRDefault="00000000" w:rsidRPr="00000000" w14:paraId="00000055">
      <w:pPr>
        <w:numPr>
          <w:ilvl w:val="0"/>
          <w:numId w:val="1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využitím existujících technických prostředků Dotované sítě a Sítě RADYNET za předpokladu, že tyto prostředky mají pro požadované připojení dostatečnou kapacitu a odpovídající technické parametry; nebo </w:t>
      </w:r>
    </w:p>
    <w:p w:rsidR="00000000" w:rsidDel="00000000" w:rsidP="00000000" w:rsidRDefault="00000000" w:rsidRPr="00000000" w14:paraId="00000056">
      <w:pPr>
        <w:numPr>
          <w:ilvl w:val="0"/>
          <w:numId w:val="10"/>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rozšířením technických prostředků Dotované Sítě a Sítě RADYNET v případě zvláštní dohody Partnera a RADYNET mimo tuto Smlouvu pro každé jednotlivé dílčí plnění.</w:t>
      </w:r>
    </w:p>
    <w:p w:rsidR="00000000" w:rsidDel="00000000" w:rsidP="00000000" w:rsidRDefault="00000000" w:rsidRPr="00000000" w14:paraId="0000005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jednom koncovém bodě připojení k Dotované sítí a Síti RADYNET může Partner poskytovat služby vždy jen jednomu zákazníkovi Partnera (KZP).</w:t>
      </w:r>
    </w:p>
    <w:p w:rsidR="00000000" w:rsidDel="00000000" w:rsidP="00000000" w:rsidRDefault="00000000" w:rsidRPr="00000000" w14:paraId="00000058">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Jednotlivé dílčí plnění dle Smlouvy (služby) budou poskytovány na základě specifikace a v rozsahu dle dílčích objednávek (plnění)  Partnera, které jsou definovány jako Příloha 1a – 1e (Příloha 1x) a v souladu s Přílohou 3 – Pravidla a postupy. Postupy pro zřizování, změny a rušení jednotlivého dílčího plnění (služeb) Smlouvy, postupy pro instalaci a testování každého potřebného zařízení a provozní postupy pro nepřetržitý provoz a jeho zajištění jsou upraveny v Příloze 3 – Pravidla a postupy a Příloze 4 - Minimální soubor SLA.</w:t>
      </w:r>
    </w:p>
    <w:p w:rsidR="00000000" w:rsidDel="00000000" w:rsidP="00000000" w:rsidRDefault="00000000" w:rsidRPr="00000000" w14:paraId="00000059">
      <w:pPr>
        <w:numPr>
          <w:ilvl w:val="1"/>
          <w:numId w:val="9"/>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Poskytování dílčího plnění Smlouvy (služby) bude ukončeno na základě žádosti Partnera k datu dle žádosti Partnera, nejdříve však od prvního dne následujícího měsíce od doručení žádosti Partner může vzít zpět žádost o ukončení poskytování Jednotlivé služby do 2 pracovních dnů od plánovaného ukončení služby. Bližší podrobnosti jsou uvedeny zejména v Příloze 3 – Pravidla a postupy  </w:t>
      </w:r>
    </w:p>
    <w:p w:rsidR="00000000" w:rsidDel="00000000" w:rsidP="00000000" w:rsidRDefault="00000000" w:rsidRPr="00000000" w14:paraId="0000005A">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řádná objednávka na zřízení nebo změnu dílčího plnění Smlouvy (služby), která byla doručena RADYNETU způsobem stanoveným v Příloze 3 – Pravidla a postupy  a ze strany RADYNET přijata, se považuje bez dalšího za dohodu o poskytnutí předmětného dílčího plnění Smlouvy společnosti RADYNET a povinnosti Partnera je zaplatit příslušnou cenu v souladu se Smlouvou. Partner je povinen zaplatit cenu i v případě, že následně požádá o zrušení objednávky nebo nezajistí či neposkytne součinnost společnosti RADYNET nezbytnou pro poskytnutí plnění společnosti RADYNET. </w:t>
      </w:r>
    </w:p>
    <w:p w:rsidR="00000000" w:rsidDel="00000000" w:rsidP="00000000" w:rsidRDefault="00000000" w:rsidRPr="00000000" w14:paraId="0000005B">
      <w:pPr>
        <w:numPr>
          <w:ilvl w:val="1"/>
          <w:numId w:val="23"/>
        </w:numPr>
        <w:spacing w:after="120" w:line="276" w:lineRule="auto"/>
        <w:ind w:left="567"/>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rtl w:val="0"/>
        </w:rPr>
        <w:t xml:space="preserve">Požadavkem na vývoj nového dílčího plnění Smlouvy se rozumí typ požadavku, kdy Partner požaduje po společnosti RADYNET vývoj a poskytnutí nové služby, či produktu mimo rámec Velkoobchodních služeb dle ustanovení odst. 3.1. a 3.2. Smlouvy. Zejména se jedná o požadavky zahrnující investiční náklady, změny procesů a aplikačních systémů RADYNET v závislosti na implementaci technického řešení pro požadovanou novou službu. Realizace takových požadavků bude předmětem zvláštní dohody pro každý jednotlivý případ.</w:t>
        <w:br w:type="textWrapping"/>
      </w:r>
      <w:r w:rsidDel="00000000" w:rsidR="00000000" w:rsidRPr="00000000">
        <w:rPr>
          <w:rtl w:val="0"/>
        </w:rPr>
      </w:r>
    </w:p>
    <w:p w:rsidR="00000000" w:rsidDel="00000000" w:rsidP="00000000" w:rsidRDefault="00000000" w:rsidRPr="00000000" w14:paraId="0000005C">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2et92p0" w:id="4"/>
      <w:bookmarkEnd w:id="4"/>
      <w:r w:rsidDel="00000000" w:rsidR="00000000" w:rsidRPr="00000000">
        <w:rPr>
          <w:rFonts w:ascii="Times New Roman" w:cs="Times New Roman" w:eastAsia="Times New Roman" w:hAnsi="Times New Roman"/>
          <w:sz w:val="28"/>
          <w:szCs w:val="28"/>
          <w:rtl w:val="0"/>
        </w:rPr>
        <w:t xml:space="preserve">Plánování služeb</w:t>
      </w:r>
    </w:p>
    <w:p w:rsidR="00000000" w:rsidDel="00000000" w:rsidP="00000000" w:rsidRDefault="00000000" w:rsidRPr="00000000" w14:paraId="0000005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w:t>
      </w:r>
      <w:r w:rsidDel="00000000" w:rsidR="00000000" w:rsidRPr="00000000">
        <w:rPr>
          <w:rFonts w:ascii="Times New Roman" w:cs="Times New Roman" w:eastAsia="Times New Roman" w:hAnsi="Times New Roman"/>
          <w:rtl w:val="0"/>
        </w:rPr>
        <w:t xml:space="preserve"> potřebuje plánovat objemy jednotlivých druhů Velkoobchodních služeb zejména pro účely plánování kapacity Sítě RADYNET, servisních zdrojů a dimenzování objednávkových systémů RADYNET. Partner vytvoří plán dle Přílohy 7 - Očekávané objemy služeb pro prvních 12 kalendářních měsíců poskytování Velkoobchodních služeb a předá jej RADYNETU. Vytvoření a  předání plánu Partnerem RADYNETU je podmínkou pro zahájení plnění Smlouvy ze strany RADYNET. V případě nedostatečných kapacit RADYNET , si tento vyhrazuje právo a Partner s tím souhlasí, plán Partnera konzultovat, upravit a případně odmítnout a vyžádat si plán nový.</w:t>
      </w:r>
    </w:p>
    <w:p w:rsidR="00000000" w:rsidDel="00000000" w:rsidP="00000000" w:rsidRDefault="00000000" w:rsidRPr="00000000" w14:paraId="0000005E">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Pokud v konkrétním kalendářním měsíci využije Partner kteroukoliv Velkoobchodní službu v objemu přesahujícím plán  o více než 10 %, pak pro další čerpání této Velkoobchodní služby v tomto kalendářním měsíci platí, že společnost RADYNET je oprávněna přerušit další čerpání Velkoobchodních služeb dle Přílohy 1a až 1e , pokud by tím bylo ohroženo plnění kvalitativních parametrů služeb pro RADYNET nebo ostatní Partnery RADYNETU. Partner poskytne společnosti RADYNET při přípravě plánu veškerou součinnost tak, aby prognózy odpovídaly množství Velkoobchodních služeb, které Partner skutečně hodlá využít. Partner tak zejména poskytne informace o jemu známých okolnostech, které mohou vést k využití Velkoobchodních služeb v rozsahu lišícím se od prognózy připravené dle Přílohy 7- Očekávané objemy služeb.</w:t>
      </w:r>
    </w:p>
    <w:p w:rsidR="00000000" w:rsidDel="00000000" w:rsidP="00000000" w:rsidRDefault="00000000" w:rsidRPr="00000000" w14:paraId="0000005F">
      <w:pPr>
        <w:numPr>
          <w:ilvl w:val="1"/>
          <w:numId w:val="23"/>
        </w:numPr>
        <w:spacing w:after="120" w:line="276" w:lineRule="auto"/>
        <w:ind w:left="56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Partner má právo navýšit plán pro kterýkoli kalendářní měsíc oznámením doručeným RADYNETEM nejpozději dva měsíce před začátkem období, ke kterému se prognóza vztahuje.</w:t>
      </w:r>
      <w:r w:rsidDel="00000000" w:rsidR="00000000" w:rsidRPr="00000000">
        <w:rPr>
          <w:rtl w:val="0"/>
        </w:rPr>
      </w:r>
    </w:p>
    <w:p w:rsidR="00000000" w:rsidDel="00000000" w:rsidP="00000000" w:rsidRDefault="00000000" w:rsidRPr="00000000" w14:paraId="00000060">
      <w:pPr>
        <w:numPr>
          <w:ilvl w:val="1"/>
          <w:numId w:val="23"/>
        </w:numPr>
        <w:spacing w:after="120" w:line="276" w:lineRule="auto"/>
        <w:ind w:left="56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rtl w:val="0"/>
        </w:rPr>
        <w:t xml:space="preserve">Pokud v důsledku navýšení plánu Partnera společnost RADYNET vynaloží náklady na zajištění kvalitativních parametrů Velkoobchodních služeb v rozsahu prognózovaného navýšení a Partner následně Velkoobchodní služby v objemu dle navýšené prognózy nevyčerpá, má společnost RADYNET právo požadovat po Partnerovi úhradu takto účelně vynaložených nákladů. Partner je povinen částku odpovídající takto účelně vynaloženým nákladům uhradit společnosti RADYNET do 30 dnů od doručení písemné výzvy.</w:t>
      </w:r>
      <w:r w:rsidDel="00000000" w:rsidR="00000000" w:rsidRPr="00000000">
        <w:rPr>
          <w:rtl w:val="0"/>
        </w:rPr>
      </w:r>
    </w:p>
    <w:p w:rsidR="00000000" w:rsidDel="00000000" w:rsidP="00000000" w:rsidRDefault="00000000" w:rsidRPr="00000000" w14:paraId="00000061">
      <w:pPr>
        <w:spacing w:after="120" w:line="276" w:lineRule="auto"/>
        <w:ind w:left="567" w:firstLine="0"/>
        <w:jc w:val="both"/>
        <w:rPr>
          <w:rFonts w:ascii="Times New Roman" w:cs="Times New Roman" w:eastAsia="Times New Roman" w:hAnsi="Times New Roman"/>
          <w:b w:val="1"/>
        </w:rPr>
      </w:pPr>
      <w:r w:rsidDel="00000000" w:rsidR="00000000" w:rsidRPr="00000000">
        <w:rPr>
          <w:rtl w:val="0"/>
        </w:rPr>
      </w:r>
    </w:p>
    <w:p w:rsidR="00000000" w:rsidDel="00000000" w:rsidP="00000000" w:rsidRDefault="00000000" w:rsidRPr="00000000" w14:paraId="00000062">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tyjcwt" w:id="5"/>
      <w:bookmarkEnd w:id="5"/>
      <w:r w:rsidDel="00000000" w:rsidR="00000000" w:rsidRPr="00000000">
        <w:rPr>
          <w:rFonts w:ascii="Times New Roman" w:cs="Times New Roman" w:eastAsia="Times New Roman" w:hAnsi="Times New Roman"/>
          <w:sz w:val="28"/>
          <w:szCs w:val="28"/>
          <w:rtl w:val="0"/>
        </w:rPr>
        <w:t xml:space="preserve">Kvalitativní parametry poskytování Velkoobchodních služeb a odstraňování Poruch</w:t>
      </w:r>
    </w:p>
    <w:p w:rsidR="00000000" w:rsidDel="00000000" w:rsidP="00000000" w:rsidRDefault="00000000" w:rsidRPr="00000000" w14:paraId="0000006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Kvalita plnění společnosti RADYNET bude poskytováno v souladu s požadavky Smlouvy a dle Přílohy 1a až 1e (Příloha 1x)  a Přílohou 4 -  Minimální soubor SLA .</w:t>
      </w:r>
    </w:p>
    <w:p w:rsidR="00000000" w:rsidDel="00000000" w:rsidP="00000000" w:rsidRDefault="00000000" w:rsidRPr="00000000" w14:paraId="00000064">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Společnost RADYNET není povinna provádět na žádost Partnera změny na vedení směřující ke zlepšení technických parametrů jednotlivé služby, pokud vyhovuje deklarované kvalitě</w:t>
      </w:r>
    </w:p>
    <w:p w:rsidR="00000000" w:rsidDel="00000000" w:rsidP="00000000" w:rsidRDefault="00000000" w:rsidRPr="00000000" w14:paraId="0000006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případě Poruchy uvede RADYNET jednotlivou službu do řádného stavu v souladu s Přílohou 4 –  Minimální soubor SLA a Přílohou 3 – Pravidla a postupy. Výpadek Koncového zařízení zákazníka Partnera (KZZP) není považován za Poruchu ve smyslu Smlouvy. </w:t>
      </w:r>
    </w:p>
    <w:p w:rsidR="00000000" w:rsidDel="00000000" w:rsidP="00000000" w:rsidRDefault="00000000" w:rsidRPr="00000000" w14:paraId="0000006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Komunikaci s zákazníkem Partnera (KZP) týkající se výpadků služeb zajišťuje výhradně Partner. Kontaktní údaje jsou uvedeny v Příloze 6 Kontaktní adresy. Před zasláním či sdělením výzvy k odstranění Poruchy (nahlášení Poruchy) společnosti RADYNET provede Partner zásadně veškeré kroky k ověření, zda příčina výpadku služby Účastníkovi Partnera je na straně společnosti RADYNET, tj. zejména zda příčina výpadku služby Účastníkovi Partnera není na straně Partnera nebo Účastníka Partnera. </w:t>
      </w:r>
    </w:p>
    <w:p w:rsidR="00000000" w:rsidDel="00000000" w:rsidP="00000000" w:rsidRDefault="00000000" w:rsidRPr="00000000" w14:paraId="0000006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Neprovedení nezbytných kroků k ověření, zda příčina výpadku služby Účastníkovi Partnera není na straně Partnera nebo Účastníka Partnera, je mimo jiné považováno za neoprávněnou žádost o odstranění Poruchy. </w:t>
      </w:r>
    </w:p>
    <w:p w:rsidR="00000000" w:rsidDel="00000000" w:rsidP="00000000" w:rsidRDefault="00000000" w:rsidRPr="00000000" w14:paraId="00000068">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Ustanovení tohoto článku 5 Smlouvy se nevztahují na poskytování Velkoobchodních služeb v režimu tzv. pilotního (testovacího) provozu, v rámci kterého jsou Velkoobchodní služby poskytovány bez závazků ohledně jejich kvality a času, po který je možné Velkoobchodní služby využívat.</w:t>
      </w:r>
    </w:p>
    <w:p w:rsidR="00000000" w:rsidDel="00000000" w:rsidP="00000000" w:rsidRDefault="00000000" w:rsidRPr="00000000" w14:paraId="00000069">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dy6vkm" w:id="6"/>
      <w:bookmarkEnd w:id="6"/>
      <w:r w:rsidDel="00000000" w:rsidR="00000000" w:rsidRPr="00000000">
        <w:rPr>
          <w:rFonts w:ascii="Times New Roman" w:cs="Times New Roman" w:eastAsia="Times New Roman" w:hAnsi="Times New Roman"/>
          <w:sz w:val="28"/>
          <w:szCs w:val="28"/>
          <w:rtl w:val="0"/>
        </w:rPr>
        <w:t xml:space="preserve">Ostatní práva a povinnosti RADYNETU</w:t>
      </w:r>
    </w:p>
    <w:p w:rsidR="00000000" w:rsidDel="00000000" w:rsidP="00000000" w:rsidRDefault="00000000" w:rsidRPr="00000000" w14:paraId="0000006A">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Společnost RADYNET neodpovídá za služby elektronických komunikací, které Partner poskytuje KZP či jiným třetím osobám, zcela či částečně prostřednictvím Velkoobchodních služeb dle Smlouvy. Společnost RADYNET tak nemá žádný smluvní či jiný vztah k KZP a takovým třetím osobám, a není vůči nim přímo či nepřímo právně odpovědný, ani se nepodílí na právní odpovědnosti Partnera vůči takovým osobám. Společnost RADYNET v rámci služeb, nepřebírá jakoukoli, byť částečnou, odpovědnost vyplývající Partnerovi, KZP, z jejich vzájemných vztahů, ani odpovědnost Partnera ze Smlouvy, zejména ohledně dodržování požadavků na koncové zařízení  a požadavků na zajištění bezpečnosti a integrity Dotované sítě a Sítě RADYNET. Společnost RADYNET nepřebírá jakoukoliv odpovědnost spojenou s užíváním koncového zařízení Partnerem čiKZP, resp. jakoukoli třetí osobou, ani společnost RADYNET nevstupuje do práv a povinností KZP ani Partnera, týkajících se zejména odpovědnosti za vady koncové zařízení.</w:t>
      </w:r>
    </w:p>
    <w:p w:rsidR="00000000" w:rsidDel="00000000" w:rsidP="00000000" w:rsidRDefault="00000000" w:rsidRPr="00000000" w14:paraId="0000006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nesmí zcizit, pronajmout nebo zatížit věci nebo zařízení a instalace Partnera. RADYNET uchová označení na zařízeních nebo instalacích patřících Partnerovi.</w:t>
      </w:r>
    </w:p>
    <w:p w:rsidR="00000000" w:rsidDel="00000000" w:rsidP="00000000" w:rsidRDefault="00000000" w:rsidRPr="00000000" w14:paraId="0000006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se zavazuje:</w:t>
      </w:r>
    </w:p>
    <w:p w:rsidR="00000000" w:rsidDel="00000000" w:rsidP="00000000" w:rsidRDefault="00000000" w:rsidRPr="00000000" w14:paraId="0000006D">
      <w:pPr>
        <w:numPr>
          <w:ilvl w:val="0"/>
          <w:numId w:val="13"/>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plnit své povinnosti dle Smlouvy v souladu s obecně závaznými právními předpisy a prostřednictvím zaměstnanců nebo třetích osob s potřebnými odbornými znalostmi a schopnostmi a disponujícími potřebnými podnikatelskými oprávněními;</w:t>
      </w:r>
    </w:p>
    <w:p w:rsidR="00000000" w:rsidDel="00000000" w:rsidP="00000000" w:rsidRDefault="00000000" w:rsidRPr="00000000" w14:paraId="0000006E">
      <w:pPr>
        <w:numPr>
          <w:ilvl w:val="0"/>
          <w:numId w:val="13"/>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zajistit, že uzavřením Smlouvy, plněním závazků, které ze Smlouvy vyplývají, nedochází a nedojde k porušení žádného smluvního či jiného závazku nebo právní povinnosti společnosti RADYNET, vnitřního předpisu, zvyklosti, pravidla, soudního nebo správního rozhodnutí, které je pro RADYNET závazné nebo se vztahuje na jeho majetek či jeho část ani žádného právního předpisu, který se vztahuje na RADYNET;</w:t>
      </w:r>
    </w:p>
    <w:p w:rsidR="00000000" w:rsidDel="00000000" w:rsidP="00000000" w:rsidRDefault="00000000" w:rsidRPr="00000000" w14:paraId="0000006F">
      <w:pPr>
        <w:numPr>
          <w:ilvl w:val="0"/>
          <w:numId w:val="13"/>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zajistit, že pro plnění Smlouvy bude mít RADYNET veškeré nezbytné souhlasy, udělené výjimky, schválení, prohlášení a povolení jakékoli třetí osoby;</w:t>
      </w:r>
    </w:p>
    <w:p w:rsidR="00000000" w:rsidDel="00000000" w:rsidP="00000000" w:rsidRDefault="00000000" w:rsidRPr="00000000" w14:paraId="00000070">
      <w:pPr>
        <w:numPr>
          <w:ilvl w:val="0"/>
          <w:numId w:val="13"/>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oznámit Partnerovi zahájení insolvenčního řízení nebo vstup do likvidace ve lhůtě nejpozději 5 (pěti) pracovních dnů od okamžiku, kdy se RADYNET o takové skutečnosti dozvěděl.</w:t>
      </w:r>
    </w:p>
    <w:p w:rsidR="00000000" w:rsidDel="00000000" w:rsidP="00000000" w:rsidRDefault="00000000" w:rsidRPr="00000000" w14:paraId="00000071">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1t3h5sf" w:id="7"/>
      <w:bookmarkEnd w:id="7"/>
      <w:r w:rsidDel="00000000" w:rsidR="00000000" w:rsidRPr="00000000">
        <w:rPr>
          <w:rFonts w:ascii="Times New Roman" w:cs="Times New Roman" w:eastAsia="Times New Roman" w:hAnsi="Times New Roman"/>
          <w:sz w:val="28"/>
          <w:szCs w:val="28"/>
          <w:rtl w:val="0"/>
        </w:rPr>
        <w:t xml:space="preserve">Ostatní práva a povinnosti Partnera</w:t>
      </w:r>
    </w:p>
    <w:p w:rsidR="00000000" w:rsidDel="00000000" w:rsidP="00000000" w:rsidRDefault="00000000" w:rsidRPr="00000000" w14:paraId="00000072">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je povinen zajistit u KZP, že budou dodržovat závazné podmínky služeb poskytovaných na základě Velkoobchodních služeb. Tyto zakazují KZP takové jednání a používání služeb Partnera, které by mohlo způsobit narušení, ohrožení či přerušení provozu v Dotované síti nebo Síti RADYNET nebo narušení integrity či kvality služeb poskytovaných RADYNET a/nebo ostatními obchodními partnery RADYNET, včetně zákazu používání koncových zařízení, které narušují provoz Velkoobchodních služeb. Partner je zároveň povinen sdělit společnosti RADYNET veškeré jemu známé identifikační údaje KZP , který výše uvedené povinnosti porušil způsobem, a který zasahuje do práv společnosti RADYNET. Partner společnosti RADYNET poskytne i další součinnost potřebnou k ochraně práv společnosti RADYNET v této souvislosti.</w:t>
      </w:r>
    </w:p>
    <w:p w:rsidR="00000000" w:rsidDel="00000000" w:rsidP="00000000" w:rsidRDefault="00000000" w:rsidRPr="00000000" w14:paraId="0000007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zajistí, aby společnost RADYNET nenesla vůči jakémukoliv KZP či jiným třetím osobám odpovědnost za újmu vzniklou jednáním či opomenutím Partnera nebo porušením smlouvy o poskytování služeb elektronických komunikací uzavřené mezi Partnerem a Účastníkem Partnera či takovou třetí osobou. Toto ustanovení se použije obdobně pro ty případy, kdy bude RADYNET své povinnosti vyplývající ze Smlouvy plnit prostřednictvím třetí osoby.</w:t>
      </w:r>
    </w:p>
    <w:p w:rsidR="00000000" w:rsidDel="00000000" w:rsidP="00000000" w:rsidRDefault="00000000" w:rsidRPr="00000000" w14:paraId="00000074">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bude používat pouze koncová zařízení, která nenarušují poskytování Velkoobchodních služeb a v důsledku jejich užití nehrozí poškození práv třetích osob.</w:t>
      </w:r>
    </w:p>
    <w:p w:rsidR="00000000" w:rsidDel="00000000" w:rsidP="00000000" w:rsidRDefault="00000000" w:rsidRPr="00000000" w14:paraId="0000007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nesmí zcizit, pronajmout nebo zatížit věci nebo zařízení a instalace RADYNET. Partner uchová označení na zařízeních nebo instalacích patřících RADYNET.</w:t>
      </w:r>
    </w:p>
    <w:p w:rsidR="00000000" w:rsidDel="00000000" w:rsidP="00000000" w:rsidRDefault="00000000" w:rsidRPr="00000000" w14:paraId="0000007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Partner se dále zavazuje:</w:t>
      </w:r>
    </w:p>
    <w:p w:rsidR="00000000" w:rsidDel="00000000" w:rsidP="00000000" w:rsidRDefault="00000000" w:rsidRPr="00000000" w14:paraId="00000077">
      <w:pPr>
        <w:numPr>
          <w:ilvl w:val="0"/>
          <w:numId w:val="1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plnit své povinnosti dle Smlouvy v souladu s obecně závaznými právními předpisy a prostřednictvím zaměstnanců nebo třetích osob s potřebnými odbornými znalostmi a schopnostmi a disponujícími potřebnými podnikatelskými oprávněními;</w:t>
      </w:r>
    </w:p>
    <w:p w:rsidR="00000000" w:rsidDel="00000000" w:rsidP="00000000" w:rsidRDefault="00000000" w:rsidRPr="00000000" w14:paraId="00000078">
      <w:pPr>
        <w:numPr>
          <w:ilvl w:val="0"/>
          <w:numId w:val="1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zajistit, že uzavřením Smlouvy, plněním závazků, které ze Smlouvy vyplývají, nedochází a nedojde k porušení jakéhokoli smluvního či jiného závazku nebo právní povinnosti Partnera, vnitřního předpisu, zvyklosti, pravidla, soudního nebo správního rozhodnutí, které je pro Partnera závazné nebo se vztahuje na jeho majetek či jeho část ani žádného právního předpisu, který se vztahuje na Partnera;</w:t>
      </w:r>
    </w:p>
    <w:p w:rsidR="00000000" w:rsidDel="00000000" w:rsidP="00000000" w:rsidRDefault="00000000" w:rsidRPr="00000000" w14:paraId="00000079">
      <w:pPr>
        <w:numPr>
          <w:ilvl w:val="0"/>
          <w:numId w:val="1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zajistit, že pro plnění Smlouvy Partner bude mít veškeré nezbytné souhlasy, udělené výjimky, schválení, prohlášení a povolení jakékoli třetí osoby;</w:t>
      </w:r>
    </w:p>
    <w:p w:rsidR="00000000" w:rsidDel="00000000" w:rsidP="00000000" w:rsidRDefault="00000000" w:rsidRPr="00000000" w14:paraId="0000007A">
      <w:pPr>
        <w:numPr>
          <w:ilvl w:val="0"/>
          <w:numId w:val="1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oznámit společnosti RADYNET zahájení insolvenčního řízení nebo vstup do likvidace ve lhůtě nejpozději 5 (pěti) pracovních dnů od okamžiku, kdy se Partner o takové skutečnosti dozvěděl.</w:t>
      </w:r>
    </w:p>
    <w:p w:rsidR="00000000" w:rsidDel="00000000" w:rsidP="00000000" w:rsidRDefault="00000000" w:rsidRPr="00000000" w14:paraId="0000007B">
      <w:pPr>
        <w:numPr>
          <w:ilvl w:val="1"/>
          <w:numId w:val="23"/>
        </w:numPr>
        <w:spacing w:after="120" w:line="276" w:lineRule="auto"/>
        <w:ind w:left="567"/>
        <w:jc w:val="both"/>
        <w:rPr>
          <w:rFonts w:ascii="Times New Roman" w:cs="Times New Roman" w:eastAsia="Times New Roman" w:hAnsi="Times New Roman"/>
        </w:rPr>
      </w:pPr>
      <w:bookmarkStart w:colFirst="0" w:colLast="0" w:name="_heading=h.4d34og8" w:id="8"/>
      <w:bookmarkEnd w:id="8"/>
      <w:r w:rsidDel="00000000" w:rsidR="00000000" w:rsidRPr="00000000">
        <w:rPr>
          <w:rFonts w:ascii="Times New Roman" w:cs="Times New Roman" w:eastAsia="Times New Roman" w:hAnsi="Times New Roman"/>
          <w:rtl w:val="0"/>
        </w:rPr>
        <w:t xml:space="preserve">Partner může realizovat připojení KZP pouze na adresách definovaných v Příloze 11  (tzv. bílá místa) a to minimální rychlostí definovanou v této příloze pro každé adresní místo (tzv. prahová rychlost). Dále Partner musí na uvedených adresách nabízet (a v případě zájmu poskytovat) závazné cílové rychlosti, uvedené taktéž v Příloze 11 pro každé adresní místo. Porušení těchto povinnosti bude mít za následek okamžité ukončení dílčího plnění Smlouvy (služby) s Partnerem u KZP,kde k tomuto porušení došlo. Tento KZP  bude převzat RADYNET, za účelem provozování služeb s požadovanými minimálními rychlostmi.  Partner, za každý takový případ  porušení výše uvedené povinnosti zaplatí RADYNET jednorázovou pokutu ve výši dle Přílohy č. 9 – Smluvní pokuty , Čl.II, bod 1.</w:t>
      </w:r>
    </w:p>
    <w:p w:rsidR="00000000" w:rsidDel="00000000" w:rsidP="00000000" w:rsidRDefault="00000000" w:rsidRPr="00000000" w14:paraId="0000007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je povinen zajistit součinnost a součinnost s  účastníkem, uživatelem nebo koncovým uživatelem (KZP) v případě potřeby měření parametrů připojení a poskytovaných služeb v koncovém bodě sítě, které bude probíhat dle aktuálně platné metodiky měření Českého telekomunikačního úřadu. Porušení této povinnosti bude mít za následek okamžité ukončení dílčího plnění Smlouvy (služby) s Partnerem u KZP, kde k tomuto porušení došlo. Tento KZP  bude převzat RADYNET, za účelem provozování služeb s požadovanými minimálními rychlostmi a umožnění součinnosti pro potřeby měření.  Partner, za každý takový případ  porušení výše uvedené povinnosti zaplatí RADYNET jednorázovou pokutu ve výši dle Přílohy č. 9 – Smluvní pokuty , Čl.II, bod 2</w:t>
      </w:r>
    </w:p>
    <w:p w:rsidR="00000000" w:rsidDel="00000000" w:rsidP="00000000" w:rsidRDefault="00000000" w:rsidRPr="00000000" w14:paraId="0000007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je povinen zajistit úroveň kvality a servisu  dílčí služby u KZP a dodržet parametry, které jsou uvedeny v Příloze 4. Smlouvy „Minimální soubor SLA“, Článek IX, až článek XIV. Porušení této povinnosti bude mít za následek okamžité ukončení dílčího plnění Smlouvy s Partnerem u KZP, u kterého k tomuto porušení došlo. Tento KZP  bude převzat RADYNET, za účelem provozování služeb s požadovanými maximálními rychlostmi a umožnění součinnosti pro potřeby měření za dodržení parametrů SLA uvedené v Příloze 4  Partner, za každý takový případ  porušení výše uvedené povinnosti zaplatí RADYNET jednorázovou pokutu ve výši dle Přílohy č. 9 – Smluvní pokuty , Čl.II, bod 3.</w:t>
      </w:r>
    </w:p>
    <w:p w:rsidR="00000000" w:rsidDel="00000000" w:rsidP="00000000" w:rsidRDefault="00000000" w:rsidRPr="00000000" w14:paraId="0000007E">
      <w:pPr>
        <w:spacing w:after="120" w:line="276"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7F">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2s8eyo1" w:id="9"/>
      <w:bookmarkEnd w:id="9"/>
      <w:r w:rsidDel="00000000" w:rsidR="00000000" w:rsidRPr="00000000">
        <w:rPr>
          <w:rFonts w:ascii="Times New Roman" w:cs="Times New Roman" w:eastAsia="Times New Roman" w:hAnsi="Times New Roman"/>
          <w:sz w:val="28"/>
          <w:szCs w:val="28"/>
          <w:rtl w:val="0"/>
        </w:rPr>
        <w:t xml:space="preserve">Ceny a účtování</w:t>
      </w:r>
    </w:p>
    <w:p w:rsidR="00000000" w:rsidDel="00000000" w:rsidP="00000000" w:rsidRDefault="00000000" w:rsidRPr="00000000" w14:paraId="00000080">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 Velkoobchodní služby obdržené podle Smlouvy bude Partner platit společnosti RADYNET úplatu dle Přílohy 5 - (Ceny a způsob jejich určení). Úplata zahrnuje periodické ceny, ceny za užívání v závislosti na provozu a jednorázové ceny. </w:t>
      </w:r>
    </w:p>
    <w:p w:rsidR="00000000" w:rsidDel="00000000" w:rsidP="00000000" w:rsidRDefault="00000000" w:rsidRPr="00000000" w14:paraId="00000081">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účely výpočtu cen za poskytnuté plnění podle Smlouvy bude společnost RADYNET měřit provoz a shromažďovat údaje podle Přílohy 8 - Platební podmínky a k tomu vyhotovovat podklad. V případě, kdy pro výpočet ceny má požadované údaje k dispozici pouze Partner, je společnost RADYNET oprávněna si tyto údaje vyžádat a Partner povinen je poskytnout do 5 (pěti) pracovních dnů od doručení žádosti (v požadovaném rozsahu a formě).</w:t>
      </w:r>
    </w:p>
    <w:p w:rsidR="00000000" w:rsidDel="00000000" w:rsidP="00000000" w:rsidRDefault="00000000" w:rsidRPr="00000000" w14:paraId="00000082">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Ceny budou splatné v termínech stanovených v Přílohy 8 -Platební podmínky, pokud není písemně dohodnuto jinak.</w:t>
      </w:r>
    </w:p>
    <w:p w:rsidR="00000000" w:rsidDel="00000000" w:rsidP="00000000" w:rsidRDefault="00000000" w:rsidRPr="00000000" w14:paraId="0000008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se sjednává, že ke splnění peněžitého dluhu podle Smlouvy nelze použít směnku.</w:t>
      </w:r>
    </w:p>
    <w:p w:rsidR="00000000" w:rsidDel="00000000" w:rsidP="00000000" w:rsidRDefault="00000000" w:rsidRPr="00000000" w14:paraId="00000084">
      <w:pPr>
        <w:numPr>
          <w:ilvl w:val="1"/>
          <w:numId w:val="23"/>
        </w:numPr>
        <w:spacing w:after="120" w:line="276" w:lineRule="auto"/>
        <w:ind w:left="567"/>
        <w:jc w:val="both"/>
        <w:rPr>
          <w:rFonts w:ascii="Times New Roman" w:cs="Times New Roman" w:eastAsia="Times New Roman" w:hAnsi="Times New Roman"/>
          <w:u w:val="none"/>
        </w:rPr>
      </w:pPr>
      <w:r w:rsidDel="00000000" w:rsidR="00000000" w:rsidRPr="00000000">
        <w:rPr>
          <w:rFonts w:ascii="Times New Roman" w:cs="Times New Roman" w:eastAsia="Times New Roman" w:hAnsi="Times New Roman"/>
          <w:rtl w:val="0"/>
        </w:rPr>
        <w:t xml:space="preserve">Společnost RADYNET si vyhrazuje právo jednostranné změny jakékoli ceny za Velkoobchodní služby pokud bude nižší nebo stejná než Maximální velkoobchodní cena uvedená podmínkami dotace a to s pouze jednou ročně k 1. dni 1. měsíce nadcházejícího roku. Každá změna dle předchozí věty bude Partnerovi sdělena nejpozději k 01. dni 12. měsíce  (třicet) kalendářních dní před datem účinnosti nových cen, a to doručením písemného oznámení (včetně elektronické pošty) o změně Smlouvy zaslaného osobě označené jako „osoba odpovědná za společnost“ v bodu 1 Přílohy 9.  Pokud taková změna znamená zhoršení podmínek pro Partnera (zvýšení cen), bude oznámena nejpozději 2 (dva) měsíce před datem účinnosti této změny způsobem uvedeným výše. V případě, že Partner nebude mít zájem příslušné Velkoobchodní služby za zvýšenou cenu odebírat, má právo Smlouvu v dotčeném rozsahu písemně vypovědět nejpozději 10 (deset) kalendářních dní před nabytím účinnosti nových cen, přičemž poskytování příslušných Velkoobchodních služeb bude ukončeno ke dni účinnosti nových cen. V případě, že Partner nevyužije svého práva Smlouvu vypovědět při změně ceny, má se za to, že se změnou ceny souhlasí.</w:t>
      </w:r>
    </w:p>
    <w:p w:rsidR="00000000" w:rsidDel="00000000" w:rsidP="00000000" w:rsidRDefault="00000000" w:rsidRPr="00000000" w14:paraId="0000008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Veškeré ceny ve Smlouvě a v jejích přílohách jsou uvedeny bez daně z přidané hodnoty (DPH), pokud není uvedeno jinak.</w:t>
      </w:r>
    </w:p>
    <w:p w:rsidR="00000000" w:rsidDel="00000000" w:rsidP="00000000" w:rsidRDefault="00000000" w:rsidRPr="00000000" w14:paraId="0000008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hradí své pohledávky vůči druhé Straně postupem stanoveným v Příloze 8-Platební podmínky.</w:t>
      </w:r>
    </w:p>
    <w:p w:rsidR="00000000" w:rsidDel="00000000" w:rsidP="00000000" w:rsidRDefault="00000000" w:rsidRPr="00000000" w14:paraId="0000008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Není-li výslovně dohodnuto jinak, Strany nejsou oprávněny jednostranně započítat své pohledávky vzniklé na základě Smlouvy vůči pohledávkám Strany vzniklým na základě Smlouvy nebo jiné smlouvy.</w:t>
      </w:r>
    </w:p>
    <w:p w:rsidR="00000000" w:rsidDel="00000000" w:rsidP="00000000" w:rsidRDefault="00000000" w:rsidRPr="00000000" w14:paraId="00000088">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Partner není oprávněn pozastavit, využít zadržovacího práva, ani jinak podmínit plnění svých peněžitých dluhů dle Smlouvy. </w:t>
      </w:r>
    </w:p>
    <w:p w:rsidR="00000000" w:rsidDel="00000000" w:rsidP="00000000" w:rsidRDefault="00000000" w:rsidRPr="00000000" w14:paraId="00000089">
      <w:pPr>
        <w:spacing w:after="120" w:line="276" w:lineRule="auto"/>
        <w:ind w:left="567" w:firstLine="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A">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17dp8vu" w:id="10"/>
      <w:bookmarkEnd w:id="10"/>
      <w:r w:rsidDel="00000000" w:rsidR="00000000" w:rsidRPr="00000000">
        <w:rPr>
          <w:rFonts w:ascii="Times New Roman" w:cs="Times New Roman" w:eastAsia="Times New Roman" w:hAnsi="Times New Roman"/>
          <w:sz w:val="28"/>
          <w:szCs w:val="28"/>
          <w:rtl w:val="0"/>
        </w:rPr>
        <w:t xml:space="preserve">Práva duševního vlastnictví</w:t>
      </w:r>
    </w:p>
    <w:p w:rsidR="00000000" w:rsidDel="00000000" w:rsidP="00000000" w:rsidRDefault="00000000" w:rsidRPr="00000000" w14:paraId="0000008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Ustanovení Smlouvy se nedotýkají práv Stran na duševní vlastnictví a samy o sobě nezakládají žádnou výslovnou nebo nepřímou licenci nebo převod práv k duševnímu vlastnictví z jedné Strany na druhou. Vznikne-li v průběhu plnění dle Smlouvy věc, která podléhá ochraně dle právních předpisů upravujících práva k duševnímu vlastnictví a jeho využívání, budou práva k jejímu užívání předmětem samostatné smlouvy mezi Stranami, které takovou smlouvu dohodnou a uzavřou v dobré víře. </w:t>
      </w:r>
    </w:p>
    <w:p w:rsidR="00000000" w:rsidDel="00000000" w:rsidP="00000000" w:rsidRDefault="00000000" w:rsidRPr="00000000" w14:paraId="0000008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Každá Strana zajistí, aby poskytování jejích služeb druhé Straně neporušovalo žádná majetková práva třetí strany, ani práva duševního vlastnictví. Pokud je pro Stranu v souvislosti s užíváním poskytovaných služeb nutná licence nebo jiné oprávnění druhé Strany, druhá Strana tuto licenci nebo oprávnění udělí na základě příslušných práv duševního vlastnictví. Taková licence nebo oprávnění bude poskytnuta za úplatu, a to za podmínek, na kterých se Strany dohodnou.</w:t>
      </w:r>
    </w:p>
    <w:p w:rsidR="00000000" w:rsidDel="00000000" w:rsidP="00000000" w:rsidRDefault="00000000" w:rsidRPr="00000000" w14:paraId="0000008D">
      <w:pPr>
        <w:spacing w:after="120" w:line="276"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8E">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rdcrjn" w:id="11"/>
      <w:bookmarkEnd w:id="11"/>
      <w:r w:rsidDel="00000000" w:rsidR="00000000" w:rsidRPr="00000000">
        <w:rPr>
          <w:rFonts w:ascii="Times New Roman" w:cs="Times New Roman" w:eastAsia="Times New Roman" w:hAnsi="Times New Roman"/>
          <w:sz w:val="28"/>
          <w:szCs w:val="28"/>
          <w:rtl w:val="0"/>
        </w:rPr>
        <w:t xml:space="preserve">Odpovědnost a náhrada škody</w:t>
      </w:r>
    </w:p>
    <w:p w:rsidR="00000000" w:rsidDel="00000000" w:rsidP="00000000" w:rsidRDefault="00000000" w:rsidRPr="00000000" w14:paraId="0000008F">
      <w:pPr>
        <w:numPr>
          <w:ilvl w:val="1"/>
          <w:numId w:val="23"/>
        </w:numPr>
        <w:spacing w:after="120" w:line="276" w:lineRule="auto"/>
        <w:ind w:left="56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Odpovědnost za škodu</w:t>
      </w:r>
    </w:p>
    <w:p w:rsidR="00000000" w:rsidDel="00000000" w:rsidP="00000000" w:rsidRDefault="00000000" w:rsidRPr="00000000" w14:paraId="00000090">
      <w:pPr>
        <w:numPr>
          <w:ilvl w:val="0"/>
          <w:numId w:val="5"/>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jsou povinny předcházet možným škodám, a to v souladu s právními předpisy jak samostatně, tak v součinnosti s druhou Stranou.</w:t>
      </w:r>
    </w:p>
    <w:p w:rsidR="00000000" w:rsidDel="00000000" w:rsidP="00000000" w:rsidRDefault="00000000" w:rsidRPr="00000000" w14:paraId="00000091">
      <w:pPr>
        <w:numPr>
          <w:ilvl w:val="0"/>
          <w:numId w:val="5"/>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Způsobí-li Strana porušením ustanovení Smlouvy nebo povinností z právních předpisů druhé Straně újmu, bude odpovědná za její náhradu v souladu s obecně závaznými právními předpisy. Náhrada škody se poskytuje v rozsahu odpovídajícím výši tzv. skutečné škody a ušlého zisku, není-li výslovně dohodnuto jinak.</w:t>
      </w:r>
    </w:p>
    <w:p w:rsidR="00000000" w:rsidDel="00000000" w:rsidP="00000000" w:rsidRDefault="00000000" w:rsidRPr="00000000" w14:paraId="00000092">
      <w:pPr>
        <w:spacing w:after="120" w:line="276" w:lineRule="auto"/>
        <w:ind w:left="128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Ušlý zisk se nahrazuje pouze v případě, že přímým důsledkem porušení povinnosti je snížení plnění od zákazníků poškozené Strany, a to maximálně ve výši odpovídající zisku poškozené Strany z plnění od těchto zákazníků za posledních 12 kalendářních měsíců předcházejících takovému porušení. Zisk se v případě Partnera počítá pouze z poskytování veřejně dostupných služeb elektronických komunikací KZP , které jsou založeny na Velkoobchodních službách podle Smlouvy. Zisk se v případě RADYNET počítá z veškerých služeb poskytovaných společností RADYNET v Síti RADYNET či s jejím, byť částečným, využitím. </w:t>
      </w:r>
    </w:p>
    <w:p w:rsidR="00000000" w:rsidDel="00000000" w:rsidP="00000000" w:rsidRDefault="00000000" w:rsidRPr="00000000" w14:paraId="00000093">
      <w:pPr>
        <w:spacing w:after="120" w:line="276" w:lineRule="auto"/>
        <w:ind w:left="128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považují v průběhu kalendářního roku za maximální předvídatelnou výši veškerých škod a nemajetkových újem vzniklých v souvislosti se závazkem založeném Smlouvou součet částky 100000,- Kč (slovy: stotisíckorunčeských) a částky odpovídající 10 % z úhrnu cen služeb (bez DPH) vyúčtovaných za předchozích 12 měsíců. Strany pro vyloučení pochybností prohlašují, že prohlášení učiněná výše v tomto odstavci ustanovení 10.1 písm. b) neovlivní jakékoli omezení náhrady škody dle Smlouvy a také neovlivní a to ani částečně povinnost k úhradě smluvní pokuty podle ustanovení 10.3  Smlouvy a  újmy, které vzniknou úmyslně či hrubou nedbalostí poškozující Strany.</w:t>
        <w:br w:type="textWrapping"/>
        <w:br w:type="textWrapping"/>
        <w:br w:type="textWrapping"/>
      </w:r>
    </w:p>
    <w:p w:rsidR="00000000" w:rsidDel="00000000" w:rsidP="00000000" w:rsidRDefault="00000000" w:rsidRPr="00000000" w14:paraId="00000094">
      <w:pPr>
        <w:numPr>
          <w:ilvl w:val="1"/>
          <w:numId w:val="23"/>
        </w:numPr>
        <w:spacing w:after="120" w:line="276" w:lineRule="auto"/>
        <w:ind w:left="56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Vyšší moc</w:t>
      </w:r>
    </w:p>
    <w:p w:rsidR="00000000" w:rsidDel="00000000" w:rsidP="00000000" w:rsidRDefault="00000000" w:rsidRPr="00000000" w14:paraId="00000095">
      <w:pPr>
        <w:numPr>
          <w:ilvl w:val="0"/>
          <w:numId w:val="2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Žádná ze Stran neodpovídá za škodu způsobenou porušením svých povinností vyplývajících ze Smlouvy, bylo-li způsobeno okolnostmi vylučujícími odpovědnost ve smyslu § 2913 odst. 2 Občanského zákoníku. Událostmi, které lze považovat za okolnosti vylučující odpovědnost jsou zejména války, vojenská intervence, občanské nepokoje, teroristické útoky, blokády, povstání, výtržnosti, epidemie, karanténní omezení, živelné pohromy a zemětřesení. Za události vylučující odpovědnost se považují rovněž tzv. hackerské útoky. </w:t>
      </w:r>
    </w:p>
    <w:p w:rsidR="00000000" w:rsidDel="00000000" w:rsidP="00000000" w:rsidRDefault="00000000" w:rsidRPr="00000000" w14:paraId="00000096">
      <w:pPr>
        <w:numPr>
          <w:ilvl w:val="0"/>
          <w:numId w:val="2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Dotčená Strana se zavazuje bezodkladně informovat druhou Stranu, že okolnosti vylučující odpovědnost jí brání anebo v bezprostřední budoucnosti mohou bránit v plnění povinností dle Smlouvy.</w:t>
      </w:r>
    </w:p>
    <w:p w:rsidR="00000000" w:rsidDel="00000000" w:rsidP="00000000" w:rsidRDefault="00000000" w:rsidRPr="00000000" w14:paraId="00000097">
      <w:pPr>
        <w:numPr>
          <w:ilvl w:val="1"/>
          <w:numId w:val="23"/>
        </w:numPr>
        <w:spacing w:after="120" w:line="276" w:lineRule="auto"/>
        <w:ind w:left="567"/>
        <w:jc w:val="both"/>
        <w:rPr>
          <w:rFonts w:ascii="Times New Roman" w:cs="Times New Roman" w:eastAsia="Times New Roman" w:hAnsi="Times New Roman"/>
          <w:b w:val="1"/>
        </w:rPr>
      </w:pPr>
      <w:r w:rsidDel="00000000" w:rsidR="00000000" w:rsidRPr="00000000">
        <w:rPr>
          <w:rFonts w:ascii="Times New Roman" w:cs="Times New Roman" w:eastAsia="Times New Roman" w:hAnsi="Times New Roman"/>
          <w:b w:val="1"/>
          <w:rtl w:val="0"/>
        </w:rPr>
        <w:t xml:space="preserve">Smluvní pokuty</w:t>
      </w:r>
    </w:p>
    <w:p w:rsidR="00000000" w:rsidDel="00000000" w:rsidP="00000000" w:rsidRDefault="00000000" w:rsidRPr="00000000" w14:paraId="00000098">
      <w:pPr>
        <w:numPr>
          <w:ilvl w:val="0"/>
          <w:numId w:val="1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Strana, která poruší Smlouvu, je povinna uhradit druhé Straně smluvní pokutu upravenou v Příloze 9 – Smluvní pokuty.</w:t>
      </w:r>
    </w:p>
    <w:p w:rsidR="00000000" w:rsidDel="00000000" w:rsidP="00000000" w:rsidRDefault="00000000" w:rsidRPr="00000000" w14:paraId="00000099">
      <w:pPr>
        <w:numPr>
          <w:ilvl w:val="0"/>
          <w:numId w:val="1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uhrazení smluvní pokuty nezbavuje Stranu, která smluvní pokutu uhradila povinnosti plnit všechny závazky dle Smlouvy. Zaplacením smluvní pokuty zaniká nárok na náhradu škody, pokud není v Příloze 9 výslovně stanoveno jinak.</w:t>
      </w:r>
    </w:p>
    <w:p w:rsidR="00000000" w:rsidDel="00000000" w:rsidP="00000000" w:rsidRDefault="00000000" w:rsidRPr="00000000" w14:paraId="0000009A">
      <w:pPr>
        <w:spacing w:after="120" w:line="276" w:lineRule="auto"/>
        <w:ind w:left="128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9B">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26in1rg" w:id="12"/>
      <w:bookmarkEnd w:id="12"/>
      <w:r w:rsidDel="00000000" w:rsidR="00000000" w:rsidRPr="00000000">
        <w:rPr>
          <w:rFonts w:ascii="Times New Roman" w:cs="Times New Roman" w:eastAsia="Times New Roman" w:hAnsi="Times New Roman"/>
          <w:sz w:val="28"/>
          <w:szCs w:val="28"/>
          <w:rtl w:val="0"/>
        </w:rPr>
        <w:t xml:space="preserve">Přerušení poskytování Velkoobchodních služeb</w:t>
      </w:r>
    </w:p>
    <w:p w:rsidR="00000000" w:rsidDel="00000000" w:rsidP="00000000" w:rsidRDefault="00000000" w:rsidRPr="00000000" w14:paraId="0000009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w:t>
      </w:r>
      <w:r w:rsidDel="00000000" w:rsidR="00000000" w:rsidRPr="00000000">
        <w:rPr>
          <w:rFonts w:ascii="Times New Roman" w:cs="Times New Roman" w:eastAsia="Times New Roman" w:hAnsi="Times New Roman"/>
          <w:rtl w:val="0"/>
        </w:rPr>
        <w:t xml:space="preserve"> je oprávněn přerušit poskytování Velkoobchodních služeb (zcela nebo zčásti) bez předchozího oznámení v případě:</w:t>
      </w:r>
    </w:p>
    <w:p w:rsidR="00000000" w:rsidDel="00000000" w:rsidP="00000000" w:rsidRDefault="00000000" w:rsidRPr="00000000" w14:paraId="0000009D">
      <w:pPr>
        <w:numPr>
          <w:ilvl w:val="0"/>
          <w:numId w:val="6"/>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ohrožení života nebo zdraví nebo takové škody na majetku či majetkových právech, že by její výše zjevně přesáhla škodu způsobenou přerušením poskytování Velkoobchodních služeb;</w:t>
      </w:r>
    </w:p>
    <w:p w:rsidR="00000000" w:rsidDel="00000000" w:rsidP="00000000" w:rsidRDefault="00000000" w:rsidRPr="00000000" w14:paraId="0000009E">
      <w:pPr>
        <w:numPr>
          <w:ilvl w:val="0"/>
          <w:numId w:val="6"/>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kdy by došlo, nebo mohlo dojít, k narušení bezpečnosti nebo integrity Dotované sítě nebo Sítě RADYNET;</w:t>
      </w:r>
    </w:p>
    <w:p w:rsidR="00000000" w:rsidDel="00000000" w:rsidP="00000000" w:rsidRDefault="00000000" w:rsidRPr="00000000" w14:paraId="0000009F">
      <w:pPr>
        <w:numPr>
          <w:ilvl w:val="0"/>
          <w:numId w:val="6"/>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kdy se jedná o zneužití Velkoobchodní služby vedoucí k finančnímu poškození společnosti RADYNET nebo jiného podnikatele;</w:t>
      </w:r>
    </w:p>
    <w:p w:rsidR="00000000" w:rsidDel="00000000" w:rsidP="00000000" w:rsidRDefault="00000000" w:rsidRPr="00000000" w14:paraId="000000A0">
      <w:pPr>
        <w:numPr>
          <w:ilvl w:val="0"/>
          <w:numId w:val="6"/>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krizových situací, zejména za branné pohotovosti státu, živelních pohrom, epidemií;</w:t>
      </w:r>
    </w:p>
    <w:p w:rsidR="00000000" w:rsidDel="00000000" w:rsidP="00000000" w:rsidRDefault="00000000" w:rsidRPr="00000000" w14:paraId="000000A1">
      <w:pPr>
        <w:numPr>
          <w:ilvl w:val="0"/>
          <w:numId w:val="6"/>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ostatních případech za podmínek stanovených obecně závaznými právními předpisy.</w:t>
      </w:r>
    </w:p>
    <w:p w:rsidR="00000000" w:rsidDel="00000000" w:rsidP="00000000" w:rsidRDefault="00000000" w:rsidRPr="00000000" w14:paraId="000000A2">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je oprávněn přerušit poskytování Velkoobchodních služeb (zcela nebo zčásti) po předchozím oznámení v případě podstatného porušení Smlouvy Partnerem. Právo společnosti RADYNET na odstoupení od Smlouvy a další práva RADYNET tím nejsou dotčena. </w:t>
      </w:r>
    </w:p>
    <w:p w:rsidR="00000000" w:rsidDel="00000000" w:rsidP="00000000" w:rsidRDefault="00000000" w:rsidRPr="00000000" w14:paraId="000000A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je oprávněn přerušit poskytování Velkoobchodních služeb (zcela nebo zčásti) po předchozím oznámení a na dobu nezbytně nutnou v případě:</w:t>
      </w:r>
    </w:p>
    <w:p w:rsidR="00000000" w:rsidDel="00000000" w:rsidP="00000000" w:rsidRDefault="00000000" w:rsidRPr="00000000" w14:paraId="000000A4">
      <w:pPr>
        <w:numPr>
          <w:ilvl w:val="0"/>
          <w:numId w:val="1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nezbytných přestaveb technického zařízení, plánovaných prací dle Přílohy 3 – Pravidla a postupy;</w:t>
      </w:r>
    </w:p>
    <w:p w:rsidR="00000000" w:rsidDel="00000000" w:rsidP="00000000" w:rsidRDefault="00000000" w:rsidRPr="00000000" w14:paraId="000000A5">
      <w:pPr>
        <w:numPr>
          <w:ilvl w:val="0"/>
          <w:numId w:val="1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měření; nebo</w:t>
      </w:r>
    </w:p>
    <w:p w:rsidR="00000000" w:rsidDel="00000000" w:rsidP="00000000" w:rsidRDefault="00000000" w:rsidRPr="00000000" w14:paraId="000000A6">
      <w:pPr>
        <w:numPr>
          <w:ilvl w:val="0"/>
          <w:numId w:val="1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při odstraňování Poruch a v podobných nezbytných případech.</w:t>
      </w:r>
    </w:p>
    <w:p w:rsidR="00000000" w:rsidDel="00000000" w:rsidP="00000000" w:rsidRDefault="00000000" w:rsidRPr="00000000" w14:paraId="000000A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Pominou-li důvody přerušení Velkoobchodních služeb, bude poskytování přerušených Velkoobchodních služeb obnoveno bez zbytečného odkladu.</w:t>
      </w:r>
    </w:p>
    <w:p w:rsidR="00000000" w:rsidDel="00000000" w:rsidP="00000000" w:rsidRDefault="00000000" w:rsidRPr="00000000" w14:paraId="000000A8">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br w:type="textWrapping"/>
      </w:r>
    </w:p>
    <w:p w:rsidR="00000000" w:rsidDel="00000000" w:rsidP="00000000" w:rsidRDefault="00000000" w:rsidRPr="00000000" w14:paraId="000000A9">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lnxbz9" w:id="13"/>
      <w:bookmarkEnd w:id="13"/>
      <w:r w:rsidDel="00000000" w:rsidR="00000000" w:rsidRPr="00000000">
        <w:rPr>
          <w:rFonts w:ascii="Times New Roman" w:cs="Times New Roman" w:eastAsia="Times New Roman" w:hAnsi="Times New Roman"/>
          <w:sz w:val="28"/>
          <w:szCs w:val="28"/>
          <w:rtl w:val="0"/>
        </w:rPr>
        <w:t xml:space="preserve">Trvání Smlouvy a její ukončení</w:t>
      </w:r>
    </w:p>
    <w:p w:rsidR="00000000" w:rsidDel="00000000" w:rsidP="00000000" w:rsidRDefault="00000000" w:rsidRPr="00000000" w14:paraId="000000AA">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se uzavírá na dobu neurčitou.</w:t>
      </w:r>
    </w:p>
    <w:p w:rsidR="00000000" w:rsidDel="00000000" w:rsidP="00000000" w:rsidRDefault="00000000" w:rsidRPr="00000000" w14:paraId="000000A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může být ukončena v plném rozsahu, v rozsahu jednotlivé kategorie Velkoobchodních služeb nebo v rozsahu dílčího plnění Smlouvy (jednotlivé služby na základě:</w:t>
      </w:r>
    </w:p>
    <w:p w:rsidR="00000000" w:rsidDel="00000000" w:rsidP="00000000" w:rsidRDefault="00000000" w:rsidRPr="00000000" w14:paraId="000000AC">
      <w:pPr>
        <w:numPr>
          <w:ilvl w:val="0"/>
          <w:numId w:val="2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písemné dohody obou Stran, za podmínek uvedených v takové dohodě;</w:t>
      </w:r>
    </w:p>
    <w:p w:rsidR="00000000" w:rsidDel="00000000" w:rsidP="00000000" w:rsidRDefault="00000000" w:rsidRPr="00000000" w14:paraId="000000AD">
      <w:pPr>
        <w:numPr>
          <w:ilvl w:val="0"/>
          <w:numId w:val="2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písemného odstoupení ze strany RADYNET pro podstatné porušení Smlouvy Partnerem dle odst. 12.7 , a to v rozsahu celé smlouvy nebo dílčích plnění Smlouvy , pokud Partner takové porušení nevyřeší ani v dodatečné lhůtě 30 (třiceti) kalendářních dnů od doručení písemné výzvy společnosti RADYNET;</w:t>
      </w:r>
    </w:p>
    <w:p w:rsidR="00000000" w:rsidDel="00000000" w:rsidP="00000000" w:rsidRDefault="00000000" w:rsidRPr="00000000" w14:paraId="000000AE">
      <w:pPr>
        <w:numPr>
          <w:ilvl w:val="0"/>
          <w:numId w:val="2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písemného odstoupení ze strany Partnera pro soustavné porušování Smlouvy ze strany RADYNET vedoucí k ukončení podstatného počtu dílčích plnění Smlouvy o poskytování služeb elektronických komunikací mezi Partnerem a KZP ze strany KZP týkající se služeb elektronických komunikací jím poskytovaných KZP založených na Velkoobchodních službách dle Smlouvy, a dále v případě dle ustanovení odst. 12. 8. písm. a) Smlouvy, pokud RADYNET takové porušení nenapraví ani v dodatečné lhůtě 30 (třiceti) kalendářních dnů od doručení písemné výzvy Partnera, nebo v případě dle ustanovení odst. 12. 8. písm. b) Smlouvy, a to v rozsahu celé Smlouvy nebo dílčího plnění Smlouvy. Z jiných důvodů může Partner od Smlouvy v celém či částečném rozsahu odstoupit pouze tehdy, je-li to ve Smlouvě výslovně ujednáno;</w:t>
      </w:r>
    </w:p>
    <w:p w:rsidR="00000000" w:rsidDel="00000000" w:rsidP="00000000" w:rsidRDefault="00000000" w:rsidRPr="00000000" w14:paraId="000000AF">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písemného odstoupení kterékoliv Strany, pokud dojde k pravomocnému prohlášení úpadku druhé Strany;</w:t>
      </w:r>
    </w:p>
    <w:p w:rsidR="00000000" w:rsidDel="00000000" w:rsidP="00000000" w:rsidRDefault="00000000" w:rsidRPr="00000000" w14:paraId="000000B0">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na základě písemné výpovědi, a to v rozsahu celé Smlouvy, Velkoobchodní služby nebo v rozsahu dílčího plnění Smlouvy. V případě vypovězení Smlouvy v rozsahu Velkoobchodní služby nebo dílčího plnění Smlouvy jsou Strany povinny plnit Smlouvu i nadále v rozsahu, který nebyl výpovědí dotčen.</w:t>
      </w:r>
    </w:p>
    <w:p w:rsidR="00000000" w:rsidDel="00000000" w:rsidP="00000000" w:rsidRDefault="00000000" w:rsidRPr="00000000" w14:paraId="000000B1">
      <w:pPr>
        <w:spacing w:after="120" w:line="276" w:lineRule="auto"/>
        <w:ind w:left="709"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rozsahu dílčího plnění Smlouvy, nikoli však v rozsahu celé Velkoobchodní služby je RADYNET oprávněn vypovědět Smlouvu pouze v jakékoli z následujících situací:</w:t>
      </w:r>
    </w:p>
    <w:p w:rsidR="00000000" w:rsidDel="00000000" w:rsidP="00000000" w:rsidRDefault="00000000" w:rsidRPr="00000000" w14:paraId="000000B2">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došlo k ukončení smlouvy o umístění nadzemního nebo podzemního vedení Sítě RADYNET, nebo zániku obdobného práva jiným způsobem nebo takové právo neexistuje z jiných důvodů;</w:t>
      </w:r>
    </w:p>
    <w:p w:rsidR="00000000" w:rsidDel="00000000" w:rsidP="00000000" w:rsidRDefault="00000000" w:rsidRPr="00000000" w14:paraId="000000B3">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došlo k ukončení nájemní smlouvy týkající se využití prostor, kde jsou umístěny rozvaděče/technologie Sítě RADYNET, nebo zániku obdobného práva jiným způsobem nebo takové právo neexistuje z jiných důvodů; </w:t>
      </w:r>
    </w:p>
    <w:p w:rsidR="00000000" w:rsidDel="00000000" w:rsidP="00000000" w:rsidRDefault="00000000" w:rsidRPr="00000000" w14:paraId="000000B4">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došlo k poruše nebo poškození části Sítě RADYNET, přičemž náklady na uvedení do stavu způsobilého k poskytování dílčího plnění Smlouvy Převyšují součet výnosů společnosti RADYNET z poskytování služeb prostřednictvím předmětné části Sítě RADYNET za období předcházejících tří let a přitom vypršela lhůta povinné Velkoobchodní nabídky</w:t>
      </w:r>
    </w:p>
    <w:p w:rsidR="00000000" w:rsidDel="00000000" w:rsidP="00000000" w:rsidRDefault="00000000" w:rsidRPr="00000000" w14:paraId="000000B5">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povinnost společnosti RADYNET ukončit poskytování dílčí plnění Smlouvy vyplývá z právního předpisu nebo veřejnoprávního rozhodnutí; </w:t>
      </w:r>
    </w:p>
    <w:p w:rsidR="00000000" w:rsidDel="00000000" w:rsidP="00000000" w:rsidRDefault="00000000" w:rsidRPr="00000000" w14:paraId="000000B6">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dochází ke zrušení předmětné části Sítě RADYNET (včetně jednotlivých technických prostředků) nebo dojde k podstatné změně (včetně ukončení) technologie využívané v dané části Sítě RADYNET; v případě podstatné změny technologie, kdy dochází k náhradě jinou obdobnou velkoobchodní službou, která umožní poskytování dílčí plnění Smlouvy (služeb) za stejných podmínek, je RADYNET oprávněn vypovědět, přičemž taková služba bude dále poskytována na základě objednávky nové jednotlivé služby Partnerem; nebo </w:t>
      </w:r>
    </w:p>
    <w:p w:rsidR="00000000" w:rsidDel="00000000" w:rsidP="00000000" w:rsidRDefault="00000000" w:rsidRPr="00000000" w14:paraId="000000B7">
      <w:pPr>
        <w:numPr>
          <w:ilvl w:val="0"/>
          <w:numId w:val="7"/>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případě, kdy RADYNET sdělí Partnerovi, že zjevně není možné z technických či ekonomických důvodů po RADYNET spravedlivě požadovat, aby pokračoval v poskytování dílčí plnění Smlouvy ( služeb).</w:t>
      </w:r>
    </w:p>
    <w:p w:rsidR="00000000" w:rsidDel="00000000" w:rsidP="00000000" w:rsidRDefault="00000000" w:rsidRPr="00000000" w14:paraId="000000B8">
      <w:pPr>
        <w:spacing w:after="120" w:line="276" w:lineRule="auto"/>
        <w:ind w:left="128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B9">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případech dle písm. a), b) a d) výše (přičemž dle písm. d) výše pouze v případě, že je výpovědní důvod založen na veřejnoprávním rozhodnutí) je RADYNET povinen přiložit k výpovědi také kopii písemného úkonu RADYNET či třetí strany, kterým RADYNET výpověď odůvodňuje (s případně odstraněným obchodním tajemstvím či důvěrnými informacemi), v případě dle písm. d) výše (v případě, že je výpovědní důvod založen na veřejnoprávním rozhodnutí) je RADYNET povinen uvést odkaz na relevantní ustanovení právního předpisu, vyplývá-li výpovědní důvod z právního předpisu, nikoliv z veřejnoprávního rozhodnutí výpovědi. V případech dle písm. e) a f) RADYNET přiloží k výpovědi prohlášení, v němž dostatečně určitě specifikuje důvody výpovědi.</w:t>
      </w:r>
    </w:p>
    <w:p w:rsidR="00000000" w:rsidDel="00000000" w:rsidP="00000000" w:rsidRDefault="00000000" w:rsidRPr="00000000" w14:paraId="000000BA">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je povinen při výpovědi dílčího plnění Smlouvy (služby) postupovat vůči všem partnerům odebírajícím od společnosti RADYNET obdobné služby a současně RADYNET v případě výpovědi dle písm. f) výše nebude zneužívat možnost výpovědi Smlouvy v rozsahu dílčího plnění Smlouvy (služby) ;</w:t>
      </w:r>
    </w:p>
    <w:p w:rsidR="00000000" w:rsidDel="00000000" w:rsidP="00000000" w:rsidRDefault="00000000" w:rsidRPr="00000000" w14:paraId="000000B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bude na základě odstoupení ukončena uplynutím doby jednoho měsíce, která začne běžet prvním dnem měsíce následujícího po doručení odstoupení druhé Straně. </w:t>
      </w:r>
    </w:p>
    <w:p w:rsidR="00000000" w:rsidDel="00000000" w:rsidP="00000000" w:rsidRDefault="00000000" w:rsidRPr="00000000" w14:paraId="000000B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bude na základě výpovědi dle ustanovení odst. 12.4 Smlouvy ukončena uplynutím výpovědní doby 6 (šesti) měsíců, která začne běžet prvním dnem měsíce následujícího po doručení výpovědi druhé Straně. V případě výpovědi Smlouvy v rozsahu Velkoobchodní služby trvá výpovědní doba 6 (šest) měsíců. V případě výpovědi Smlouvy v rozsahu Jednotlivé služby trvá výpovědní doba 2 (dva) měsíce. </w:t>
      </w:r>
    </w:p>
    <w:p w:rsidR="00000000" w:rsidDel="00000000" w:rsidP="00000000" w:rsidRDefault="00000000" w:rsidRPr="00000000" w14:paraId="000000B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 podstatné porušení Smlouvy ze strany společnosti RADYNET se považuje:</w:t>
      </w:r>
    </w:p>
    <w:p w:rsidR="00000000" w:rsidDel="00000000" w:rsidP="00000000" w:rsidRDefault="00000000" w:rsidRPr="00000000" w14:paraId="000000BE">
      <w:pPr>
        <w:numPr>
          <w:ilvl w:val="0"/>
          <w:numId w:val="19"/>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neuhrazení dlužných částek do 30 (třiceti) kalendářních dnů od data splatnosti RADYNETem; </w:t>
      </w:r>
    </w:p>
    <w:p w:rsidR="00000000" w:rsidDel="00000000" w:rsidP="00000000" w:rsidRDefault="00000000" w:rsidRPr="00000000" w14:paraId="000000BF">
      <w:pPr>
        <w:numPr>
          <w:ilvl w:val="0"/>
          <w:numId w:val="19"/>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neplnění kvalitativních parametrů dle ustanovení Přílohy 4 – Minimální soubor SLA ze strany RADYNET takovým způsobem, že průměrná procentuální dostupnost služby za kalendářní čtvrtletí bude nižší než 90 % a nedojde k nápravě takového závadného stavu formou splnění předmětného parametru dostupnosti dle  Přílohy 4 - Minimální soubor SLA, ani ve lhůtě 2 (dvou) měsíců od doručení písemné výzvy k nápravě (tato výzva může být zaslána nejdříve poté, co k neplnění ze strany RADYNET způsobem dle tohoto ustanovení dojde).</w:t>
      </w:r>
    </w:p>
    <w:p w:rsidR="00000000" w:rsidDel="00000000" w:rsidP="00000000" w:rsidRDefault="00000000" w:rsidRPr="00000000" w14:paraId="000000C0">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Následky ukončení Smlouvy (bez ohledu na způsob ukončení):</w:t>
      </w:r>
    </w:p>
    <w:p w:rsidR="00000000" w:rsidDel="00000000" w:rsidP="00000000" w:rsidRDefault="00000000" w:rsidRPr="00000000" w14:paraId="000000C1">
      <w:pPr>
        <w:numPr>
          <w:ilvl w:val="0"/>
          <w:numId w:val="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Ukončení Smlouvy nemá vliv na práva a povinnosti Stran, které nabyly za jejího trvání .</w:t>
      </w:r>
    </w:p>
    <w:p w:rsidR="00000000" w:rsidDel="00000000" w:rsidP="00000000" w:rsidRDefault="00000000" w:rsidRPr="00000000" w14:paraId="000000C2">
      <w:pPr>
        <w:numPr>
          <w:ilvl w:val="0"/>
          <w:numId w:val="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Ukončením Smlouvy Partner ztrácí právo na přístup k Síti RADYNET i právo na další Velkoobchodní služby, které mu společnost RADYNET poskytuje na základě Smlouvy, pokud není ve Smlouvě určeno jinak.</w:t>
      </w:r>
    </w:p>
    <w:p w:rsidR="00000000" w:rsidDel="00000000" w:rsidP="00000000" w:rsidRDefault="00000000" w:rsidRPr="00000000" w14:paraId="000000C3">
      <w:pPr>
        <w:numPr>
          <w:ilvl w:val="0"/>
          <w:numId w:val="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provedou vzájemné vypořádání práv a povinností, a to nejpozději do jednoho měsíce od ukončení Smlouvy. V rámci vzájemného vypořádání zejména Partner uhradí společnosti RADYNET na základě vystavené faktury veškeré dosud neuhrazené částky související s poskytnutím Velkoobchodních služeb a dalšího plnění, které společnost RADYNET poskytla Partnerovi dle Smlouvy do okamžiku ukončení Smlouvy, nejpozději do jednoho měsíce od ukončení Smlouvy.</w:t>
        <w:br w:type="textWrapping"/>
      </w:r>
    </w:p>
    <w:p w:rsidR="00000000" w:rsidDel="00000000" w:rsidP="00000000" w:rsidRDefault="00000000" w:rsidRPr="00000000" w14:paraId="000000C4">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5nkun2" w:id="14"/>
      <w:bookmarkEnd w:id="14"/>
      <w:r w:rsidDel="00000000" w:rsidR="00000000" w:rsidRPr="00000000">
        <w:rPr>
          <w:rFonts w:ascii="Times New Roman" w:cs="Times New Roman" w:eastAsia="Times New Roman" w:hAnsi="Times New Roman"/>
          <w:sz w:val="28"/>
          <w:szCs w:val="28"/>
          <w:rtl w:val="0"/>
        </w:rPr>
        <w:t xml:space="preserve">Bezpečnost a ochrana sítě</w:t>
      </w:r>
    </w:p>
    <w:p w:rsidR="00000000" w:rsidDel="00000000" w:rsidP="00000000" w:rsidRDefault="00000000" w:rsidRPr="00000000" w14:paraId="000000C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Obě Strany zajistí, aby síťová rozhraní v Koncových bodech sítě a předávacích bodech neohrozila zdraví, bezpečnost osob a nezpůsobila škodu na majetku druhé Strany. Strany se budou řídit ustanoveními příslušnými technickými specifikacemi uvedenými v Příloze 1x</w:t>
      </w:r>
    </w:p>
    <w:p w:rsidR="00000000" w:rsidDel="00000000" w:rsidP="00000000" w:rsidRDefault="00000000" w:rsidRPr="00000000" w14:paraId="000000C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se zdrží:</w:t>
      </w:r>
    </w:p>
    <w:p w:rsidR="00000000" w:rsidDel="00000000" w:rsidP="00000000" w:rsidRDefault="00000000" w:rsidRPr="00000000" w14:paraId="000000C7">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užívání Velkoobchodních služeb způsobem, který může negativně ovlivnit provoz Sítě RADYNET či jakékoliv její části nebo kvalitu služeb společnosti RADYNET, popř. závažným způsobem porušuje práva třetích osob;</w:t>
      </w:r>
    </w:p>
    <w:p w:rsidR="00000000" w:rsidDel="00000000" w:rsidP="00000000" w:rsidRDefault="00000000" w:rsidRPr="00000000" w14:paraId="000000C8">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použití Koncového zařízení zákazníka Partnera (KZZP) nebo jiného zařízení, které ruší provoz Sítě RADYNET, které není určeno pro provoz v ČR nebo které nesplňuje technické požadavky stanovené zvláštním právním předpisem;</w:t>
      </w:r>
    </w:p>
    <w:p w:rsidR="00000000" w:rsidDel="00000000" w:rsidP="00000000" w:rsidRDefault="00000000" w:rsidRPr="00000000" w14:paraId="000000C9">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používání instalovaných zařízení RADYNET k jiným účelům, než ke kterým byla poskytnuta, upravování jejich konfigurace; </w:t>
      </w:r>
    </w:p>
    <w:p w:rsidR="00000000" w:rsidDel="00000000" w:rsidP="00000000" w:rsidRDefault="00000000" w:rsidRPr="00000000" w14:paraId="000000CA">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změn nebo zásahů do technického zařízení Sítě RADYNET včetně koncového bodu Sítě RADYNET nebo jiného zařízení;</w:t>
      </w:r>
    </w:p>
    <w:p w:rsidR="00000000" w:rsidDel="00000000" w:rsidP="00000000" w:rsidRDefault="00000000" w:rsidRPr="00000000" w14:paraId="000000CB">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poškození Sítě RADYNET nebo zařízení RADYNET; </w:t>
      </w:r>
    </w:p>
    <w:p w:rsidR="00000000" w:rsidDel="00000000" w:rsidP="00000000" w:rsidRDefault="00000000" w:rsidRPr="00000000" w14:paraId="000000CC">
      <w:pPr>
        <w:numPr>
          <w:ilvl w:val="0"/>
          <w:numId w:val="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neoprávněných zásahů do provozních údajů, zejména identifikačních dat, jež by mohly mít vliv na provoz a správné směrování a účtování služeb.</w:t>
      </w:r>
    </w:p>
    <w:p w:rsidR="00000000" w:rsidDel="00000000" w:rsidP="00000000" w:rsidRDefault="00000000" w:rsidRPr="00000000" w14:paraId="000000C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má právo kontroly Koncového zařízení Účastníka (zákazníka) Partnera (KZZP), zejména z hlediska shody výrobku (prohlášení o shodě), druhu a typu zařízení a způsobu jeho připojení. Partner poskytne veškerou součinnost, zejména zajistí, aby smlouva Partnera s Účastníkem Partnera obsahovala odpovídající ustanovení.</w:t>
      </w:r>
    </w:p>
    <w:p w:rsidR="00000000" w:rsidDel="00000000" w:rsidP="00000000" w:rsidRDefault="00000000" w:rsidRPr="00000000" w14:paraId="000000CE">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zajistí:</w:t>
      </w:r>
    </w:p>
    <w:p w:rsidR="00000000" w:rsidDel="00000000" w:rsidP="00000000" w:rsidRDefault="00000000" w:rsidRPr="00000000" w14:paraId="000000CF">
      <w:pPr>
        <w:numPr>
          <w:ilvl w:val="0"/>
          <w:numId w:val="15"/>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provedení veškerých opatření na své straně potřebných proti zneužití Velkoobchodních služeb poskytovaných na prostředcích RADYNET. Je odpovědný za následky takového zneužití, pokud k němu dojde;</w:t>
      </w:r>
    </w:p>
    <w:p w:rsidR="00000000" w:rsidDel="00000000" w:rsidP="00000000" w:rsidRDefault="00000000" w:rsidRPr="00000000" w14:paraId="000000D0">
      <w:pPr>
        <w:numPr>
          <w:ilvl w:val="0"/>
          <w:numId w:val="15"/>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odpovídající opatření k řádnému zabezpečení a ochraně přístupových kódů před zneužitím.</w:t>
        <w:br w:type="textWrapping"/>
      </w:r>
    </w:p>
    <w:p w:rsidR="00000000" w:rsidDel="00000000" w:rsidP="00000000" w:rsidRDefault="00000000" w:rsidRPr="00000000" w14:paraId="000000D1">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1ksv4uv" w:id="15"/>
      <w:bookmarkEnd w:id="15"/>
      <w:r w:rsidDel="00000000" w:rsidR="00000000" w:rsidRPr="00000000">
        <w:rPr>
          <w:rFonts w:ascii="Times New Roman" w:cs="Times New Roman" w:eastAsia="Times New Roman" w:hAnsi="Times New Roman"/>
          <w:sz w:val="28"/>
          <w:szCs w:val="28"/>
          <w:rtl w:val="0"/>
        </w:rPr>
        <w:t xml:space="preserve">Ochrana osobních údajů a důvěrnost komunikací</w:t>
      </w:r>
    </w:p>
    <w:p w:rsidR="00000000" w:rsidDel="00000000" w:rsidP="00000000" w:rsidRDefault="00000000" w:rsidRPr="00000000" w14:paraId="000000D2">
      <w:pPr>
        <w:numPr>
          <w:ilvl w:val="1"/>
          <w:numId w:val="23"/>
        </w:numPr>
        <w:spacing w:after="120" w:line="276" w:lineRule="auto"/>
        <w:ind w:left="567"/>
        <w:jc w:val="both"/>
        <w:rPr>
          <w:rFonts w:ascii="Times New Roman" w:cs="Times New Roman" w:eastAsia="Times New Roman" w:hAnsi="Times New Roman"/>
        </w:rPr>
      </w:pPr>
      <w:bookmarkStart w:colFirst="0" w:colLast="0" w:name="_heading=h.44sinio" w:id="16"/>
      <w:bookmarkEnd w:id="16"/>
      <w:r w:rsidDel="00000000" w:rsidR="00000000" w:rsidRPr="00000000">
        <w:rPr>
          <w:rFonts w:ascii="Times New Roman" w:cs="Times New Roman" w:eastAsia="Times New Roman" w:hAnsi="Times New Roman"/>
          <w:rtl w:val="0"/>
        </w:rPr>
        <w:t xml:space="preserve">V zájmu ochrany osobních, zejména provozních a lokalizačních údajů a důvěrnosti komunikací se Strany zavazují řídit se ustanoveními zákona č. 110/2019 Sb., o zpracování osobních údajů, ve znění pozdějších předpisů, ZEK a dalších souvisejících právních předpisů.</w:t>
      </w:r>
    </w:p>
    <w:p w:rsidR="00000000" w:rsidDel="00000000" w:rsidP="00000000" w:rsidRDefault="00000000" w:rsidRPr="00000000" w14:paraId="000000D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je oprávněn uchovávat provozní a lokalizační údaje a zpracovávat osobní údaje, související s poskytováním Velkoobchodních služeb, případně informace o Účastnících Partnera pro účely plnění předmětu Smlouvy.</w:t>
      </w:r>
    </w:p>
    <w:p w:rsidR="00000000" w:rsidDel="00000000" w:rsidP="00000000" w:rsidRDefault="00000000" w:rsidRPr="00000000" w14:paraId="000000D4">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neodpovídá za obsah přenášených zpráv.</w:t>
      </w:r>
    </w:p>
    <w:p w:rsidR="00000000" w:rsidDel="00000000" w:rsidP="00000000" w:rsidRDefault="00000000" w:rsidRPr="00000000" w14:paraId="000000D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 účelem plnění práv a povinností vyplývajících ze Smlouvy nebo vzniklých v souvislosti se Smlouvou si Strany navzájem předávají nebo mohou předávat osobní údaje („</w:t>
      </w:r>
      <w:r w:rsidDel="00000000" w:rsidR="00000000" w:rsidRPr="00000000">
        <w:rPr>
          <w:rFonts w:ascii="Times New Roman" w:cs="Times New Roman" w:eastAsia="Times New Roman" w:hAnsi="Times New Roman"/>
          <w:b w:val="1"/>
          <w:rtl w:val="0"/>
        </w:rPr>
        <w:t xml:space="preserve">osobní údaje</w:t>
      </w:r>
      <w:r w:rsidDel="00000000" w:rsidR="00000000" w:rsidRPr="00000000">
        <w:rPr>
          <w:rFonts w:ascii="Times New Roman" w:cs="Times New Roman" w:eastAsia="Times New Roman" w:hAnsi="Times New Roman"/>
          <w:rtl w:val="0"/>
        </w:rPr>
        <w:t xml:space="preserve">“) ve smyslu čl. 4 odst. 1 Nařízení Evropského parlamentu a Rady (EU) č. 2016/679 ze dne 27. dubna 2016, o ochraně fyzických osob v souvislosti se zpracováním osobních údajů a o volném pohybu těchto údajů a o zrušení směrnice 95/46/ES (obecné nařízení o ochraně osobních údajů), („</w:t>
      </w:r>
      <w:r w:rsidDel="00000000" w:rsidR="00000000" w:rsidRPr="00000000">
        <w:rPr>
          <w:rFonts w:ascii="Times New Roman" w:cs="Times New Roman" w:eastAsia="Times New Roman" w:hAnsi="Times New Roman"/>
          <w:b w:val="1"/>
          <w:rtl w:val="0"/>
        </w:rPr>
        <w:t xml:space="preserve">GDPR</w:t>
      </w:r>
      <w:r w:rsidDel="00000000" w:rsidR="00000000" w:rsidRPr="00000000">
        <w:rPr>
          <w:rFonts w:ascii="Times New Roman" w:cs="Times New Roman" w:eastAsia="Times New Roman" w:hAnsi="Times New Roman"/>
          <w:rtl w:val="0"/>
        </w:rPr>
        <w:t xml:space="preserve">“) subjektů údajů, kterými jsou zejména zástupci, zaměstnanci nebo zákazníci druhé Strany či jiné osoby pověřené druhou Stranou k výkonu či plnění práv a povinností vyplývajících ze Smlouvy nebo vzniklých v souvislosti se Smlouvou. Přejímající Strana je tak vzhledem k předávaným osobním údajům v pozici správce.</w:t>
      </w:r>
    </w:p>
    <w:p w:rsidR="00000000" w:rsidDel="00000000" w:rsidP="00000000" w:rsidRDefault="00000000" w:rsidRPr="00000000" w14:paraId="000000D6">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Účelem předání osobních údajů je plnění Smlouvy. Strany prohlašují, že předávané osobní údaje budou zpracovávat pouze k naplnění tohoto účelu, a to v souladu s platnými a účinnými právními předpisy, zejména v souladu s GDPR.</w:t>
      </w:r>
    </w:p>
    <w:p w:rsidR="00000000" w:rsidDel="00000000" w:rsidP="00000000" w:rsidRDefault="00000000" w:rsidRPr="00000000" w14:paraId="000000D7">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prohlašují, že pro předání osobních údajů druhé Straně disponují platným právním titulem v souladu s čl. 6 odst. 1 GDPR.</w:t>
      </w:r>
    </w:p>
    <w:p w:rsidR="00000000" w:rsidDel="00000000" w:rsidP="00000000" w:rsidRDefault="00000000" w:rsidRPr="00000000" w14:paraId="000000D8">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berou na vědomí, že za účelem plnění Smlouvy může docházet k předání osobních údajů z přejímající Strany třetí osobě, zejména osobě, prostřednictvím které přejímající Strana vykonává či plní práva a povinnosti vyplývající ze Smlouvy nebo vzniklá v souvislosti se Smlouvou. Za plnění povinností ze Smlouvy se považuje zejména poskytování Služeb dle Smlouvy.</w:t>
      </w:r>
    </w:p>
    <w:p w:rsidR="00000000" w:rsidDel="00000000" w:rsidP="00000000" w:rsidRDefault="00000000" w:rsidRPr="00000000" w14:paraId="000000D9">
      <w:pPr>
        <w:spacing w:after="120" w:line="276" w:lineRule="auto"/>
        <w:ind w:left="567"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Předávající Strana zajistila nebo zajistí splnění veškerých zákonných podmínek nezbytných pro předání osobních údajů vůči subjektům údajů, zejména informuje subjekty údajů o skutečnosti, že došlo k předání konkrétních osobních údajů přejímající Straně, a to za účelem plnění Smlouvy</w:t>
      </w:r>
    </w:p>
    <w:p w:rsidR="00000000" w:rsidDel="00000000" w:rsidP="00000000" w:rsidRDefault="00000000" w:rsidRPr="00000000" w14:paraId="000000DA">
      <w:pPr>
        <w:spacing w:after="120" w:line="276"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0DB">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2jxsxqh" w:id="17"/>
      <w:bookmarkEnd w:id="17"/>
      <w:r w:rsidDel="00000000" w:rsidR="00000000" w:rsidRPr="00000000">
        <w:rPr>
          <w:rFonts w:ascii="Times New Roman" w:cs="Times New Roman" w:eastAsia="Times New Roman" w:hAnsi="Times New Roman"/>
          <w:sz w:val="28"/>
          <w:szCs w:val="28"/>
          <w:rtl w:val="0"/>
        </w:rPr>
        <w:t xml:space="preserve">Důvěrnost, mlčenlivost, obchodní tajemství</w:t>
      </w:r>
    </w:p>
    <w:p w:rsidR="00000000" w:rsidDel="00000000" w:rsidP="00000000" w:rsidRDefault="00000000" w:rsidRPr="00000000" w14:paraId="000000D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budou považovat veškeré informace získané jednou Stranou od druhé Strany při sjednávání a plnění Smlouvy a veškeré skutečnosti tvořící obchodní tajemství podle Smlouvy za důvěrné a nebudou je poskytovat nebo zpřístupňovat třetím stranám, pokud Smlouva neurčuje jinak. </w:t>
      </w:r>
    </w:p>
    <w:p w:rsidR="00000000" w:rsidDel="00000000" w:rsidP="00000000" w:rsidRDefault="00000000" w:rsidRPr="00000000" w14:paraId="000000D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Výjimku z tohoto pravidla tvoří informace, které:</w:t>
      </w:r>
    </w:p>
    <w:p w:rsidR="00000000" w:rsidDel="00000000" w:rsidP="00000000" w:rsidRDefault="00000000" w:rsidRPr="00000000" w14:paraId="000000DE">
      <w:pPr>
        <w:numPr>
          <w:ilvl w:val="0"/>
          <w:numId w:val="1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staly všeobecně dostupnými veřejnosti bez porušení Smlouvy ze strany přijímající Strany;</w:t>
      </w:r>
    </w:p>
    <w:p w:rsidR="00000000" w:rsidDel="00000000" w:rsidP="00000000" w:rsidRDefault="00000000" w:rsidRPr="00000000" w14:paraId="000000DF">
      <w:pPr>
        <w:numPr>
          <w:ilvl w:val="0"/>
          <w:numId w:val="1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době předání přijímající Straně byly této Straně známy bez omezení; </w:t>
      </w:r>
    </w:p>
    <w:p w:rsidR="00000000" w:rsidDel="00000000" w:rsidP="00000000" w:rsidRDefault="00000000" w:rsidRPr="00000000" w14:paraId="000000E0">
      <w:pPr>
        <w:numPr>
          <w:ilvl w:val="0"/>
          <w:numId w:val="1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předávající Strana písemným souhlasem zbavila těchto omezení;</w:t>
      </w:r>
    </w:p>
    <w:p w:rsidR="00000000" w:rsidDel="00000000" w:rsidP="00000000" w:rsidRDefault="00000000" w:rsidRPr="00000000" w14:paraId="000000E1">
      <w:pPr>
        <w:numPr>
          <w:ilvl w:val="0"/>
          <w:numId w:val="1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jsou vyžádány soudem, státním zastupitelstvím nebo věcně příslušným státním nebo správním orgánem na základě zákona;</w:t>
      </w:r>
    </w:p>
    <w:p w:rsidR="00000000" w:rsidDel="00000000" w:rsidP="00000000" w:rsidRDefault="00000000" w:rsidRPr="00000000" w14:paraId="000000E2">
      <w:pPr>
        <w:numPr>
          <w:ilvl w:val="0"/>
          <w:numId w:val="12"/>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informace o tom, že byla uzavřena Smlouva.</w:t>
      </w:r>
    </w:p>
    <w:p w:rsidR="00000000" w:rsidDel="00000000" w:rsidP="00000000" w:rsidRDefault="00000000" w:rsidRPr="00000000" w14:paraId="000000E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Důvěrné informace a obchodní tajemství podle Smlouvy tvoří zejména, nikoliv však výlučně:</w:t>
      </w:r>
    </w:p>
    <w:p w:rsidR="00000000" w:rsidDel="00000000" w:rsidP="00000000" w:rsidRDefault="00000000" w:rsidRPr="00000000" w14:paraId="000000E4">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a zápisy z jednání Stran o Smlouvě a jejích přílohách; pro vyloučení pochybností, důvěrnou informací není samotná informace, že došlo k uzavření Smlouvy,</w:t>
      </w:r>
    </w:p>
    <w:p w:rsidR="00000000" w:rsidDel="00000000" w:rsidP="00000000" w:rsidRDefault="00000000" w:rsidRPr="00000000" w14:paraId="000000E5">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technické a ekonomické podklady a informace o Síti RADYNET:</w:t>
      </w:r>
    </w:p>
    <w:p w:rsidR="00000000" w:rsidDel="00000000" w:rsidP="00000000" w:rsidRDefault="00000000" w:rsidRPr="00000000" w14:paraId="000000E6">
      <w:pPr>
        <w:numPr>
          <w:ilvl w:val="1"/>
          <w:numId w:val="2"/>
        </w:numPr>
        <w:spacing w:after="120" w:line="276" w:lineRule="auto"/>
        <w:ind w:left="200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údaje o Síti RADYNET a její kapacitě;</w:t>
      </w:r>
    </w:p>
    <w:p w:rsidR="00000000" w:rsidDel="00000000" w:rsidP="00000000" w:rsidRDefault="00000000" w:rsidRPr="00000000" w14:paraId="000000E7">
      <w:pPr>
        <w:numPr>
          <w:ilvl w:val="1"/>
          <w:numId w:val="2"/>
        </w:numPr>
        <w:spacing w:after="120" w:line="276" w:lineRule="auto"/>
        <w:ind w:left="200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informace o plánovaném rozvoji Sítě RADYNET;</w:t>
      </w:r>
    </w:p>
    <w:p w:rsidR="00000000" w:rsidDel="00000000" w:rsidP="00000000" w:rsidRDefault="00000000" w:rsidRPr="00000000" w14:paraId="000000E8">
      <w:pPr>
        <w:numPr>
          <w:ilvl w:val="1"/>
          <w:numId w:val="2"/>
        </w:numPr>
        <w:spacing w:after="120" w:line="276" w:lineRule="auto"/>
        <w:ind w:left="200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informace a podklady o plánované výstavbě spojovacích a přenosových prostředků a telekomunikačních objektů Sítě RADYNET;</w:t>
      </w:r>
    </w:p>
    <w:p w:rsidR="00000000" w:rsidDel="00000000" w:rsidP="00000000" w:rsidRDefault="00000000" w:rsidRPr="00000000" w14:paraId="000000E9">
      <w:pPr>
        <w:numPr>
          <w:ilvl w:val="1"/>
          <w:numId w:val="2"/>
        </w:numPr>
        <w:spacing w:after="120" w:line="276" w:lineRule="auto"/>
        <w:ind w:left="200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údaje o provozu v Síti RADYNET,</w:t>
      </w:r>
    </w:p>
    <w:p w:rsidR="00000000" w:rsidDel="00000000" w:rsidP="00000000" w:rsidRDefault="00000000" w:rsidRPr="00000000" w14:paraId="000000EA">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informace o cenách;</w:t>
      </w:r>
    </w:p>
    <w:p w:rsidR="00000000" w:rsidDel="00000000" w:rsidP="00000000" w:rsidRDefault="00000000" w:rsidRPr="00000000" w14:paraId="000000EB">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podklady pro účtování Velkoobchodních služeb;</w:t>
      </w:r>
    </w:p>
    <w:p w:rsidR="00000000" w:rsidDel="00000000" w:rsidP="00000000" w:rsidRDefault="00000000" w:rsidRPr="00000000" w14:paraId="000000EC">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informace získané v rámci kontroly plnění povinností;</w:t>
      </w:r>
    </w:p>
    <w:p w:rsidR="00000000" w:rsidDel="00000000" w:rsidP="00000000" w:rsidRDefault="00000000" w:rsidRPr="00000000" w14:paraId="000000ED">
      <w:pPr>
        <w:numPr>
          <w:ilvl w:val="0"/>
          <w:numId w:val="18"/>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prognózy Partnera poskytované dle Přílohy 7 - Očekávané objemy služeb.</w:t>
      </w:r>
    </w:p>
    <w:p w:rsidR="00000000" w:rsidDel="00000000" w:rsidP="00000000" w:rsidRDefault="00000000" w:rsidRPr="00000000" w14:paraId="000000EE">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Každá Strana se zavazuje používat důvěrné informace dle tohoto čl. 15 a skutečnosti tvořící obchodní tajemství druhé Strany výlučně pro plnění povinností přijímající Strany dle Smlouvy a nesmí je dále rozšiřovat, reprodukovat nebo zpřístupňovat třetí straně ani svým zaměstnancům, pokud to není nezbytně nutné k plnění povinností dané Strany dle Smlouvy; výjimku tvoří případy uvedené Smlouvou. Strany omezí počet zaměstnanců pro styk s obchodním tajemstvím a důvěrnými informacemi a přijmou účinná opatření pro zamezení úniku informací. Za porušení důvěrnosti informací jakoukoli třetí osobou, které informace (ať již porušením či bez porušení Smlouvy) předala jakákoliv Strana, odpovídá tato Strana, jako kdyby důvěrnost porušila sama.</w:t>
      </w:r>
    </w:p>
    <w:p w:rsidR="00000000" w:rsidDel="00000000" w:rsidP="00000000" w:rsidRDefault="00000000" w:rsidRPr="00000000" w14:paraId="000000EF">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jsou oprávněny zpřístupnit důvěrné informace a skutečnosti tvořící obchodní tajemství druhé Strany svým subdodavatelům, jejichž plnění souvisí s poskytováním služeb dle Smlouvy, přičemž zaváže takovou osobu tyto informace chránit za podmínek obdobných s podmínkami stanovenými v tomto čl. 15 Smlouvy.</w:t>
      </w:r>
    </w:p>
    <w:p w:rsidR="00000000" w:rsidDel="00000000" w:rsidP="00000000" w:rsidRDefault="00000000" w:rsidRPr="00000000" w14:paraId="000000F0">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Po ukončení Smlouvy budou veškeré materiály, dokumenty a informace tvořící obchodní tajemství, resp. důvěrné informace, v držení přijímající Strany vráceny předávající Straně nebo znehodnoceny.</w:t>
      </w:r>
    </w:p>
    <w:p w:rsidR="00000000" w:rsidDel="00000000" w:rsidP="00000000" w:rsidRDefault="00000000" w:rsidRPr="00000000" w14:paraId="000000F1">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Závazky stanovené v čl. 15 Smlouvy k ochraně skutečností, které jsou důvěrnými informacemi nebo skutečnostmi tvořícími obchodní tajemství, které byly předány přede dnem ukončení platnosti Smlouvy, platí i po ukončení platnosti Smlouvy, a to po dobu dvou let ode dne ukončení Smlouvy.</w:t>
      </w:r>
    </w:p>
    <w:p w:rsidR="00000000" w:rsidDel="00000000" w:rsidP="00000000" w:rsidRDefault="00000000" w:rsidRPr="00000000" w14:paraId="000000F2">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Společnost RADYNET je oprávněna (nikoli však povinna) zveřejnit informace, že v určité lokalitě (na určité adrese, v určité obci atd.) je dostupná služba poskytovaná prostřednictvím Sítě RADYNET Partnerem, i s uvedením firmy, kontaktních údajů, loga a dalších údajů Partnera. Společnost RADYNET je dále oprávněna zveřejnit informace dle předchozí věty v propagačních materiálech společnosti RADYNET, informujících o dostupných službách poskytovaných prostřednictvím Sítě RADYNET mimo jiné Partnerem, i s uvedením firmy, kontaktních údajů, loga a dalších údajů označujících Partnera, jakož i zveřejnit tyto údaje o Partnerovi na internetových stránkách určených společnosti RADYNET. </w:t>
        <w:br w:type="textWrapping"/>
      </w:r>
    </w:p>
    <w:p w:rsidR="00000000" w:rsidDel="00000000" w:rsidP="00000000" w:rsidRDefault="00000000" w:rsidRPr="00000000" w14:paraId="000000F3">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z337ya" w:id="18"/>
      <w:bookmarkEnd w:id="18"/>
      <w:r w:rsidDel="00000000" w:rsidR="00000000" w:rsidRPr="00000000">
        <w:rPr>
          <w:rFonts w:ascii="Times New Roman" w:cs="Times New Roman" w:eastAsia="Times New Roman" w:hAnsi="Times New Roman"/>
          <w:sz w:val="28"/>
          <w:szCs w:val="28"/>
          <w:rtl w:val="0"/>
        </w:rPr>
        <w:t xml:space="preserve">Změny ve Smlouvě</w:t>
      </w:r>
    </w:p>
    <w:p w:rsidR="00000000" w:rsidDel="00000000" w:rsidP="00000000" w:rsidRDefault="00000000" w:rsidRPr="00000000" w14:paraId="000000F4">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Změny a dodatky ke Smlouvě a k jejím přílohám jsou platné pouze v písemné formě číslovaných dodatků a jsou-li vlastnoručně podepsány oprávněnými zástupci Stran, vyjma Přílohy 6 – Kontaktní adresy , Příloh 1x – Specifikace území a postupu uvedeného v ustanovení odst. 16.3. Smlouvy.</w:t>
      </w:r>
    </w:p>
    <w:p w:rsidR="00000000" w:rsidDel="00000000" w:rsidP="00000000" w:rsidRDefault="00000000" w:rsidRPr="00000000" w14:paraId="000000F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Příloha 6 - Kontaktní adresy, obsahující seznam adres a kontaktních osob určených každou Stranou, může být změněna na základě písemného sdělení vlastnoručně nebo zaručeným elektronickým podpisem, podepsaného  oprávněným zástupcem Strany doručeného druhé Straně.</w:t>
      </w:r>
    </w:p>
    <w:p w:rsidR="00000000" w:rsidDel="00000000" w:rsidP="00000000" w:rsidRDefault="00000000" w:rsidRPr="00000000" w14:paraId="000000F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případě, že je z technologického hlediska třeba ukončit provozování Velkoobchodní služby nebo její technické varianty v Síti RADYNET, zveřejní RADYNET tuto informaci na svých webových stránkách a oznámí ji Partnerovi. RADYNET současně s oznámením o ukončení poskytování určité Velkoobchodní služby, dílčí Velkoobchodní služby nebo její technické varianty vytvoří nabídku pro Velkoobchodní službu, dílčí Velkoobchodní službu nebo její technickou variantu, která nahrazuje ukončenou Velkoobchodní službu. </w:t>
      </w:r>
    </w:p>
    <w:p w:rsidR="00000000" w:rsidDel="00000000" w:rsidP="00000000" w:rsidRDefault="00000000" w:rsidRPr="00000000" w14:paraId="000000F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případě úpravy Sítě RADYNET, pokud technické systémy Sítě RADYNET neumožňují odlišné nastavení pro Velkoobchodní služby a pro shodné nebo obdobné služby poskytované v Síti RADYNET jiným osobám, aniž by byly vynaloženy nepřiměřené náklady, je společnost RADYNET oprávněna změnit předmětnou Velkoobchodní službu, přičemž informuje Partnera v přiměřené lhůtě předem, je-li to možné s předstihem nejméně dvou měsíců.</w:t>
      </w:r>
    </w:p>
    <w:p w:rsidR="00000000" w:rsidDel="00000000" w:rsidP="00000000" w:rsidRDefault="00000000" w:rsidRPr="00000000" w14:paraId="000000F8">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RADYNET je oprávněn rozhodnout o změně či rozšíření portfolia Velkoobchodních služeb. Taková změna musí být Partnerovi písemně oznámena nejpozději jeden měsíc přede dnem platnosti a týká se pouze nově objednávaných Jednotlivých služeb.</w:t>
      </w:r>
    </w:p>
    <w:p w:rsidR="00000000" w:rsidDel="00000000" w:rsidP="00000000" w:rsidRDefault="00000000" w:rsidRPr="00000000" w14:paraId="000000F9">
      <w:pPr>
        <w:numPr>
          <w:ilvl w:val="1"/>
          <w:numId w:val="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Ke změně Smlouvy dle ustanovení odst. 16.3 – 16.5 Smlouvy dojde doručením písemného oznámení (včetně elektronické pošty) o změně Smlouvy zaslaného osobě označené jako „osoba odpovědná za společnost“ dle Přílohy 6 Smlouvy.</w:t>
        <w:br w:type="textWrapping"/>
      </w:r>
    </w:p>
    <w:p w:rsidR="00000000" w:rsidDel="00000000" w:rsidP="00000000" w:rsidRDefault="00000000" w:rsidRPr="00000000" w14:paraId="000000FA">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3j2qqm3" w:id="19"/>
      <w:bookmarkEnd w:id="19"/>
      <w:r w:rsidDel="00000000" w:rsidR="00000000" w:rsidRPr="00000000">
        <w:rPr>
          <w:rFonts w:ascii="Times New Roman" w:cs="Times New Roman" w:eastAsia="Times New Roman" w:hAnsi="Times New Roman"/>
          <w:sz w:val="28"/>
          <w:szCs w:val="28"/>
          <w:rtl w:val="0"/>
        </w:rPr>
        <w:t xml:space="preserve">Prohlášení a záruky Stran</w:t>
      </w:r>
    </w:p>
    <w:p w:rsidR="00000000" w:rsidDel="00000000" w:rsidP="00000000" w:rsidRDefault="00000000" w:rsidRPr="00000000" w14:paraId="000000F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Společnost RADYNET prohlašuje, že:</w:t>
      </w:r>
    </w:p>
    <w:p w:rsidR="00000000" w:rsidDel="00000000" w:rsidP="00000000" w:rsidRDefault="00000000" w:rsidRPr="00000000" w14:paraId="000000FC">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 obchodní společností řádně založenou a platně existující podle právního řádu České republiky;</w:t>
      </w:r>
    </w:p>
    <w:p w:rsidR="00000000" w:rsidDel="00000000" w:rsidP="00000000" w:rsidRDefault="00000000" w:rsidRPr="00000000" w14:paraId="000000FD">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 oprávněna a má plnou právní způsobilost v souladu s obecně závaznými právními předpisy uzavřít Smlouvu a plnit své závazky, které z ní vyplývají;</w:t>
      </w:r>
    </w:p>
    <w:p w:rsidR="00000000" w:rsidDel="00000000" w:rsidP="00000000" w:rsidRDefault="00000000" w:rsidRPr="00000000" w14:paraId="000000FE">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byla společností RADYNET řádně a platně schválena a uzavřením zakládá platné, závazné a vymahatelné právní povinnosti společnosti RADYNET v souladu s obecně závaznými právními předpisy;</w:t>
      </w:r>
    </w:p>
    <w:p w:rsidR="00000000" w:rsidDel="00000000" w:rsidP="00000000" w:rsidRDefault="00000000" w:rsidRPr="00000000" w14:paraId="000000FF">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 uzavření Smlouvy společnost RADYNET nepotřebuje žádný další souhlas, udělení výjimky, schválení, prohlášení ani povolení jakékoli třetí osoby, ani předchozí oznámení či podání jakékoli třetí osobě nebo subjektu;</w:t>
      </w:r>
    </w:p>
    <w:p w:rsidR="00000000" w:rsidDel="00000000" w:rsidP="00000000" w:rsidRDefault="00000000" w:rsidRPr="00000000" w14:paraId="00000100">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má zajištěny dostatečné materiální a personální zdroje na realizaci činností uvedených ve Smlouvě a na činnosti se Smlouvou související;</w:t>
      </w:r>
    </w:p>
    <w:p w:rsidR="00000000" w:rsidDel="00000000" w:rsidP="00000000" w:rsidRDefault="00000000" w:rsidRPr="00000000" w14:paraId="00000101">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má sjednáno pojištění odpovědnosti za škodu způsobenou třetí osobě v přiměřené výši;</w:t>
      </w:r>
    </w:p>
    <w:p w:rsidR="00000000" w:rsidDel="00000000" w:rsidP="00000000" w:rsidRDefault="00000000" w:rsidRPr="00000000" w14:paraId="00000102">
      <w:pPr>
        <w:numPr>
          <w:ilvl w:val="0"/>
          <w:numId w:val="4"/>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vzhledem ke svým majetkovým poměrům nenachází v úpadku nebo v likvidaci, neprobíhá a podle nejlepšího vědomí a znalostí statutárního orgánu společnosti RADYNET ani nehrozí žádné soudní, správní, rozhodčí či jiné právní řízení či jednání před jakýmkoli orgánem, které by mohlo jednotlivě nebo v souhrnu s dalšími okolnostmi nepříznivým způsobem ovlivnit schopnost společnosti RADYNET splnit jednotlivé povinnosti podle Smlouvy.</w:t>
      </w:r>
    </w:p>
    <w:p w:rsidR="00000000" w:rsidDel="00000000" w:rsidP="00000000" w:rsidRDefault="00000000" w:rsidRPr="00000000" w14:paraId="00000103">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Partner prohlašuje, že:</w:t>
      </w:r>
    </w:p>
    <w:p w:rsidR="00000000" w:rsidDel="00000000" w:rsidP="00000000" w:rsidRDefault="00000000" w:rsidRPr="00000000" w14:paraId="00000104">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 právnickou osobou řádně založenou a platně existující podle právního řádu České republiky;</w:t>
      </w:r>
    </w:p>
    <w:p w:rsidR="00000000" w:rsidDel="00000000" w:rsidP="00000000" w:rsidRDefault="00000000" w:rsidRPr="00000000" w14:paraId="00000105">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 oprávněn a má plnou právní způsobilost v souladu s obecně závaznými právními předpisy uzavřít tuto Smlouvu a plnit své závazky, které z ní vyplývají;</w:t>
      </w:r>
    </w:p>
    <w:p w:rsidR="00000000" w:rsidDel="00000000" w:rsidP="00000000" w:rsidRDefault="00000000" w:rsidRPr="00000000" w14:paraId="00000106">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disponuje veškerými podnikatelskými oprávněními a licencemi potřebnými k realizaci předmětu Smlouvy, jakož i k poskytování plnění, které se Smlouvou souvisí;</w:t>
      </w:r>
    </w:p>
    <w:p w:rsidR="00000000" w:rsidDel="00000000" w:rsidP="00000000" w:rsidRDefault="00000000" w:rsidRPr="00000000" w14:paraId="00000107">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byla orgány Partnera řádně a platně schválena a uzavřením zakládá platné, závazné a vymahatelné právní povinnosti Partnera v souladu s obecně závaznými právními předpisy;</w:t>
      </w:r>
    </w:p>
    <w:p w:rsidR="00000000" w:rsidDel="00000000" w:rsidP="00000000" w:rsidRDefault="00000000" w:rsidRPr="00000000" w14:paraId="00000108">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 uzavření Smlouvy Partner nepotřebuje žádný další souhlas, udělení výjimky, schválení, prohlášení, ani povolení jakékoli třetí osoby, ani předchozí oznámení či podaní jakékoli třetí osobě;</w:t>
      </w:r>
    </w:p>
    <w:p w:rsidR="00000000" w:rsidDel="00000000" w:rsidP="00000000" w:rsidRDefault="00000000" w:rsidRPr="00000000" w14:paraId="00000109">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má zajištěny dostatečné zdroje financování na realizaci předmětu Smlouvy a dále materiální a personální zdroje na realizaci činností uvedených ve Smlouvě a na činnosti se Smlouvou související;</w:t>
      </w:r>
    </w:p>
    <w:p w:rsidR="00000000" w:rsidDel="00000000" w:rsidP="00000000" w:rsidRDefault="00000000" w:rsidRPr="00000000" w14:paraId="0000010A">
      <w:pPr>
        <w:numPr>
          <w:ilvl w:val="0"/>
          <w:numId w:val="21"/>
        </w:numPr>
        <w:spacing w:after="120" w:line="276" w:lineRule="auto"/>
        <w:ind w:left="1287" w:hanging="36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má sjednáno pojištění odpovědnosti za škodu způsobenou třetí osobě v přiměřené výši;</w:t>
      </w:r>
    </w:p>
    <w:p w:rsidR="00000000" w:rsidDel="00000000" w:rsidP="00000000" w:rsidRDefault="00000000" w:rsidRPr="00000000" w14:paraId="0000010B">
      <w:pPr>
        <w:numPr>
          <w:ilvl w:val="0"/>
          <w:numId w:val="21"/>
        </w:numPr>
        <w:spacing w:after="120" w:line="276" w:lineRule="auto"/>
        <w:ind w:left="1287" w:hanging="360"/>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se nenachází vzhledem ke svým majetkovým poměrům v úpadku nebo v likvidaci, neprobíhá a podle nejlepšího vědomí a znalostí statutárního orgánu Partnera ani nehrozí žádné soudní, správní, rozhodčí či jiné právní řízení či jednání před jakýmkoli orgánem, které by mohlo jednotlivě nebo v souhrnu s dalšími okolnostmi nepříznivým způsobem ovlivnit schopnost Partnera splnit jednotlivé povinnosti podle Smlouvy.</w:t>
        <w:br w:type="textWrapping"/>
        <w:br w:type="textWrapping"/>
        <w:br w:type="textWrapping"/>
      </w:r>
    </w:p>
    <w:p w:rsidR="00000000" w:rsidDel="00000000" w:rsidP="00000000" w:rsidRDefault="00000000" w:rsidRPr="00000000" w14:paraId="0000010C">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r w:rsidDel="00000000" w:rsidR="00000000" w:rsidRPr="00000000">
        <w:rPr>
          <w:rFonts w:ascii="Times New Roman" w:cs="Times New Roman" w:eastAsia="Times New Roman" w:hAnsi="Times New Roman"/>
          <w:sz w:val="28"/>
          <w:szCs w:val="28"/>
          <w:rtl w:val="0"/>
        </w:rPr>
        <w:t xml:space="preserve">Rozhodování sporů</w:t>
      </w:r>
    </w:p>
    <w:p w:rsidR="00000000" w:rsidDel="00000000" w:rsidP="00000000" w:rsidRDefault="00000000" w:rsidRPr="00000000" w14:paraId="0000010D">
      <w:pPr>
        <w:widowControl w:val="0"/>
        <w:spacing w:after="0" w:before="8" w:line="240" w:lineRule="auto"/>
        <w:rPr>
          <w:rFonts w:ascii="Times New Roman" w:cs="Times New Roman" w:eastAsia="Times New Roman" w:hAnsi="Times New Roman"/>
          <w:sz w:val="41"/>
          <w:szCs w:val="41"/>
        </w:rPr>
      </w:pPr>
      <w:r w:rsidDel="00000000" w:rsidR="00000000" w:rsidRPr="00000000">
        <w:rPr>
          <w:rtl w:val="0"/>
        </w:rPr>
      </w:r>
    </w:p>
    <w:p w:rsidR="00000000" w:rsidDel="00000000" w:rsidP="00000000" w:rsidRDefault="00000000" w:rsidRPr="00000000" w14:paraId="0000010E">
      <w:pPr>
        <w:widowControl w:val="0"/>
        <w:spacing w:after="0" w:line="288" w:lineRule="auto"/>
        <w:ind w:left="136" w:right="133"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Sporyvevěcineposkytnutípřístupupodlepodmínekvelkoobchodníreferenčnínabídky posuzuje správce dotačního programu (Ministerstvo průmyslu a obchodu, Sekce fondů EU, Na Františku 32, 110 15 Praha1)  Na žádost správce programu poskytne ČTÚ expertní stanovisko k předmětu sporu z hlediska aplikace podmínek a požadavků stanovených Pokyny na velkoobchodnínabídkuviz. Příloha – 12 Pokyny na  velkoobchodní nabídku</w:t>
      </w:r>
    </w:p>
    <w:p w:rsidR="00000000" w:rsidDel="00000000" w:rsidP="00000000" w:rsidRDefault="00000000" w:rsidRPr="00000000" w14:paraId="0000010F">
      <w:pPr>
        <w:widowControl w:val="0"/>
        <w:spacing w:after="0" w:line="288" w:lineRule="auto"/>
        <w:ind w:left="136" w:right="136"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Správce dotačního programu se v rámci rozhodování sporu zaměří na plnění stanovených podmínek poskytnutédotace,tj.zda,vpředmětusporujepřístupnabízenčiposkytovánatopodlePokynů na velkoobchodní nabídku, tedy v souladu s Rozhodnutím o poskytnutí dotace. V těchto případech se nejedná o spory podle zákona o elektronických komunikacích.</w:t>
      </w:r>
    </w:p>
    <w:p w:rsidR="00000000" w:rsidDel="00000000" w:rsidP="00000000" w:rsidRDefault="00000000" w:rsidRPr="00000000" w14:paraId="00000110">
      <w:pPr>
        <w:widowControl w:val="0"/>
        <w:spacing w:after="0" w:before="6" w:line="240" w:lineRule="auto"/>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111">
      <w:pPr>
        <w:widowControl w:val="0"/>
        <w:spacing w:after="0" w:line="288" w:lineRule="auto"/>
        <w:ind w:left="135" w:right="134" w:firstLine="0"/>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případě, že v rámci rozhodování sporu dojde správce dotačního programu k závěru, že přístup není nabízen nebo poskytován v souladu s podmínkami poskytnuté dotace, včetně požadavků Pokynů na velkoobchodní nabídku, správce dotačního programu vyzve příjemce dotace k bezodkladnému zajištění nápravy. Případný nesoulad podmínek nabízeného nebo poskytovaného přístupu, zjištěný v rámci rozhodování sporu, může být správcem dotačního programu vyhodnocen jako porušení podmínek přidělení dotace a může vést až k odebrání dotace.</w:t>
      </w:r>
    </w:p>
    <w:p w:rsidR="00000000" w:rsidDel="00000000" w:rsidP="00000000" w:rsidRDefault="00000000" w:rsidRPr="00000000" w14:paraId="00000112">
      <w:pPr>
        <w:widowControl w:val="0"/>
        <w:spacing w:after="0" w:before="3" w:line="240" w:lineRule="auto"/>
        <w:rPr>
          <w:rFonts w:ascii="Times New Roman" w:cs="Times New Roman" w:eastAsia="Times New Roman" w:hAnsi="Times New Roman"/>
          <w:sz w:val="26"/>
          <w:szCs w:val="26"/>
        </w:rPr>
      </w:pPr>
      <w:r w:rsidDel="00000000" w:rsidR="00000000" w:rsidRPr="00000000">
        <w:rPr>
          <w:rtl w:val="0"/>
        </w:rPr>
      </w:r>
    </w:p>
    <w:p w:rsidR="00000000" w:rsidDel="00000000" w:rsidP="00000000" w:rsidRDefault="00000000" w:rsidRPr="00000000" w14:paraId="00000113">
      <w:pPr>
        <w:spacing w:after="120" w:line="276" w:lineRule="auto"/>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14">
      <w:pPr>
        <w:keepNext w:val="1"/>
        <w:keepLines w:val="1"/>
        <w:numPr>
          <w:ilvl w:val="0"/>
          <w:numId w:val="23"/>
        </w:numPr>
        <w:spacing w:after="120" w:line="276" w:lineRule="auto"/>
        <w:ind w:left="567"/>
        <w:jc w:val="both"/>
        <w:rPr>
          <w:rFonts w:ascii="Times New Roman" w:cs="Times New Roman" w:eastAsia="Times New Roman" w:hAnsi="Times New Roman"/>
          <w:sz w:val="28"/>
          <w:szCs w:val="28"/>
        </w:rPr>
      </w:pPr>
      <w:bookmarkStart w:colFirst="0" w:colLast="0" w:name="_heading=h.1y810tw" w:id="20"/>
      <w:bookmarkEnd w:id="20"/>
      <w:r w:rsidDel="00000000" w:rsidR="00000000" w:rsidRPr="00000000">
        <w:rPr>
          <w:rFonts w:ascii="Times New Roman" w:cs="Times New Roman" w:eastAsia="Times New Roman" w:hAnsi="Times New Roman"/>
          <w:sz w:val="28"/>
          <w:szCs w:val="28"/>
          <w:rtl w:val="0"/>
        </w:rPr>
        <w:t xml:space="preserve">Závěrečná ustanovení</w:t>
      </w:r>
    </w:p>
    <w:p w:rsidR="00000000" w:rsidDel="00000000" w:rsidP="00000000" w:rsidRDefault="00000000" w:rsidRPr="00000000" w14:paraId="00000115">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Žádná ze Stran není oprávněna postoupit Smlouvu nebo jednotlivá práva a povinnosti z ní vyplývající třetí straně bez předchozího písemného souhlasu druhé Strany. </w:t>
      </w:r>
    </w:p>
    <w:p w:rsidR="00000000" w:rsidDel="00000000" w:rsidP="00000000" w:rsidRDefault="00000000" w:rsidRPr="00000000" w14:paraId="00000116">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a veškeré právní vztahy Stran na ní založené či s ní související se řídí právem České republiky, zejména ZEK a Občanským zákoníkem.</w:t>
      </w:r>
    </w:p>
    <w:p w:rsidR="00000000" w:rsidDel="00000000" w:rsidP="00000000" w:rsidRDefault="00000000" w:rsidRPr="00000000" w14:paraId="00000117">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Strany vylučují aplikaci následujících ustanovení Občanského zákoníku na Smlouvu: § 557, § 1757 odst. 2 , § 1799 a § 1800 , § 1805 odst. 2 , § 2000 odst. 1. Odpověď jakékoli Strany s dodatkem nebo odchylkou, není přijetím nabídky na uzavření smlouvy nebo změnu Smlouvy ve smyslu § 1740 odst. 3 Občanského zákoníku, ani když podstatně nemění podmínky nabídky. Pro vyloučení pochybností se uvádí, že žádný dluh dle Smlouvy není fixním závazkem podle § 1980 Občanského zákoníku.</w:t>
      </w:r>
    </w:p>
    <w:p w:rsidR="00000000" w:rsidDel="00000000" w:rsidP="00000000" w:rsidRDefault="00000000" w:rsidRPr="00000000" w14:paraId="00000118">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se uvádí, že Strany považují Smlouvu za odvážnou smlouvu a tudíž se na závazky z ní vzniklé nepoužijí ustanovení Občanského zákoníku o změně okolností (§1764 až 1766) a neúměrném zkrácení (§1793 až 1795). </w:t>
      </w:r>
    </w:p>
    <w:p w:rsidR="00000000" w:rsidDel="00000000" w:rsidP="00000000" w:rsidRDefault="00000000" w:rsidRPr="00000000" w14:paraId="00000119">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Pro vyloučení pochybností Strany výslovně potvrzují, že jsou podnikateli, uzavírají Smlouvu při svém podnikání, a na Smlouvu se tudíž neuplatní ustanovení § 1793 Občanského zákoníku (neúměrné zkrácení) ani § 1796 Občanského zákoníku (lichva). </w:t>
      </w:r>
    </w:p>
    <w:p w:rsidR="00000000" w:rsidDel="00000000" w:rsidP="00000000" w:rsidRDefault="00000000" w:rsidRPr="00000000" w14:paraId="0000011A">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Strany si nepřejí, aby nad rámec výslovných ustanovení Smlouvy byla jakákoliv práva a povinnosti dovozovány z dosavadní či budoucí praxe zavedené mezi Stranami či zvyklostí zachovávaných obecně či v odvětví týkajícím se předmětu plnění Smlouvy, ledaže je ve Smlouvě výslovně sjednáno jinak. Vedle shora uvedeného si Strany potvrzují, že si nejsou vědomy žádných dosud mezi nimi zavedených obchodních zvyklostí či praxe.</w:t>
      </w:r>
    </w:p>
    <w:p w:rsidR="00000000" w:rsidDel="00000000" w:rsidP="00000000" w:rsidRDefault="00000000" w:rsidRPr="00000000" w14:paraId="0000011B">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 Veškerá písemná oznámení, informace a sdělení požadovaná dle Smlouvy o připojení a přístupu budou v českém jazyce a budou zaslána buď poštou, nebo elektronickou poštou na adresy kontaktních osob uvedených v Příloze 6 – Adresy a kontaktní osoby. Toto ustanovení se nevztahuje na provozní informace vyměňované v souladu s podmínkami dle Přílohy 8 Platební podmínky, Přílohy 7 - Očekávané objemy služeb, Přílohy 3 – Pravidla a postupy. Kontaktní osoby uvedené v Příloze 6 - Adresy a kontaktní osoby také nejsou bez dalšího oprávněny činit jménem Stran právní jednání směřující ke změně, doplnění či zrušení Smlouvy.</w:t>
      </w:r>
    </w:p>
    <w:p w:rsidR="00000000" w:rsidDel="00000000" w:rsidP="00000000" w:rsidRDefault="00000000" w:rsidRPr="00000000" w14:paraId="0000011C">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Stane-li se některé ustanovení Smlouvy neplatným, neúčinným nebo nevymahatelným, nemá toto vliv na platnost, účinnost nebo vymahatelnost ostatních ustanovení Smlouvy, pokud ze Smlouvy nevyplývá, že toto ustanovení nelze od ostatního obsahu Smlouvy nebo příloh oddělit. Pro případ, že se některé ustanovení Smlouvy stane neplatným, neúčinným nebo nevymahatelným a jedná se o ustanovení oddělitelné od ostatního obsahu Smlouvy, Strany se zavazují bez zbytečných odkladů nahradit takové ustanovení ustanovením novým se stejným nebo obdobným účelem. </w:t>
      </w:r>
    </w:p>
    <w:p w:rsidR="00000000" w:rsidDel="00000000" w:rsidP="00000000" w:rsidRDefault="00000000" w:rsidRPr="00000000" w14:paraId="0000011D">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Jestliže některá Strana v určitém čase nebo opakovaně nebude požadovat plnění ustanovení Smlouvy, v žádném případě to neovlivňuje její práva toto plnění vymáhat. Jestliže jedna ze Stran promine porušení některého ustanovení Smlouvy, nebude to chápáno jako prominutí příštích porušení těchto ustanovení Stranou ani jiných porušení jiných ustanovení Smlouvy. Postupy podle tohoto ustanovení nebudou rovněž považovány za úzus nebo obchodní zvyklost.</w:t>
      </w:r>
    </w:p>
    <w:p w:rsidR="00000000" w:rsidDel="00000000" w:rsidP="00000000" w:rsidRDefault="00000000" w:rsidRPr="00000000" w14:paraId="0000011E">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obsahuje úplné ujednání o předmětu Smlouvy a všech náležitostech, které Strany měly a chtěly ve Smlouvě ujednat, a které považují za důležité pro závaznost Smlouvy. Žádný projev Stran učiněný při jednání o Smlouvě ani projev učiněný po uzavření Smlouvy nesmí být vykládán v rozporu s výslovnými ustanoveními Smlouvy a nezakládá žádný závazek žádné ze Stran.</w:t>
      </w:r>
    </w:p>
    <w:p w:rsidR="00000000" w:rsidDel="00000000" w:rsidP="00000000" w:rsidRDefault="00000000" w:rsidRPr="00000000" w14:paraId="0000011F">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Ke Smlouvě je přiloženo 12 Příloh, které jsou nedílnou součástí Smlouvy:</w:t>
      </w:r>
    </w:p>
    <w:p w:rsidR="00000000" w:rsidDel="00000000" w:rsidP="00000000" w:rsidRDefault="00000000" w:rsidRPr="00000000" w14:paraId="00000120">
      <w:pPr>
        <w:spacing w:after="120" w:line="276"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1">
      <w:pPr>
        <w:spacing w:after="120" w:line="276" w:lineRule="auto"/>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2">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Přílohy:</w:t>
        <w:br w:type="textWrapping"/>
        <w:br w:type="textWrapping"/>
        <w:t xml:space="preserve">1a - Přístup k Pasivní infrastruktuře . Technická specifikace a specifikace služby</w:t>
        <w:br w:type="textWrapping"/>
        <w:t xml:space="preserve">1b - Fyzické zpřístupnění účastnického vedení a jeho úseku. Technická specifikace a specifikace služby </w:t>
        <w:br w:type="textWrapping"/>
        <w:t xml:space="preserve">1c - Virtuální zpřístupnění účastnického vedení (VULA). Technická specifikace a  specifikace služby.</w:t>
      </w:r>
    </w:p>
    <w:p w:rsidR="00000000" w:rsidDel="00000000" w:rsidP="00000000" w:rsidRDefault="00000000" w:rsidRPr="00000000" w14:paraId="00000123">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1d - Přístupu k datovému toku (Bitstream). Technická specifikace a specifikace služby</w:t>
        <w:br w:type="textWrapping"/>
        <w:t xml:space="preserve">1e - Kolokace, Technická specifikace a specifikace služby</w:t>
        <w:br w:type="textWrapping"/>
        <w:br w:type="textWrapping"/>
        <w:t xml:space="preserve">(Dohromady také Příloha 1x, Přílohy 1x )</w:t>
        <w:br w:type="textWrapping"/>
      </w:r>
    </w:p>
    <w:p w:rsidR="00000000" w:rsidDel="00000000" w:rsidP="00000000" w:rsidRDefault="00000000" w:rsidRPr="00000000" w14:paraId="00000124">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2</w:t>
        <w:tab/>
        <w:t xml:space="preserve">-</w:t>
        <w:tab/>
        <w:t xml:space="preserve">ČTÚ Metodika pro měření </w:t>
        <w:br w:type="textWrapping"/>
        <w:t xml:space="preserve">Příloha 3 </w:t>
        <w:tab/>
        <w:t xml:space="preserve">-</w:t>
        <w:tab/>
        <w:t xml:space="preserve"> Pravidla a postupy pro jednotlivé služby</w:t>
      </w:r>
    </w:p>
    <w:p w:rsidR="00000000" w:rsidDel="00000000" w:rsidP="00000000" w:rsidRDefault="00000000" w:rsidRPr="00000000" w14:paraId="00000125">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4</w:t>
        <w:tab/>
        <w:t xml:space="preserve">-</w:t>
        <w:tab/>
        <w:t xml:space="preserve"> Minimální soubor SLA</w:t>
      </w:r>
    </w:p>
    <w:p w:rsidR="00000000" w:rsidDel="00000000" w:rsidP="00000000" w:rsidRDefault="00000000" w:rsidRPr="00000000" w14:paraId="00000126">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5</w:t>
        <w:tab/>
        <w:t xml:space="preserve">-</w:t>
        <w:tab/>
        <w:t xml:space="preserve">Ceny a způsob jejich určení </w:t>
      </w:r>
    </w:p>
    <w:p w:rsidR="00000000" w:rsidDel="00000000" w:rsidP="00000000" w:rsidRDefault="00000000" w:rsidRPr="00000000" w14:paraId="00000127">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6</w:t>
        <w:tab/>
        <w:t xml:space="preserve">-</w:t>
        <w:tab/>
        <w:t xml:space="preserve"> Kontaktní adresy </w:t>
      </w:r>
    </w:p>
    <w:p w:rsidR="00000000" w:rsidDel="00000000" w:rsidP="00000000" w:rsidRDefault="00000000" w:rsidRPr="00000000" w14:paraId="00000128">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7</w:t>
        <w:tab/>
        <w:t xml:space="preserve">-</w:t>
        <w:tab/>
        <w:t xml:space="preserve"> Očekávané objemy služeb</w:t>
      </w:r>
    </w:p>
    <w:p w:rsidR="00000000" w:rsidDel="00000000" w:rsidP="00000000" w:rsidRDefault="00000000" w:rsidRPr="00000000" w14:paraId="00000129">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8</w:t>
        <w:tab/>
        <w:t xml:space="preserve">-</w:t>
        <w:tab/>
        <w:t xml:space="preserve"> Platební podmínky</w:t>
      </w:r>
    </w:p>
    <w:p w:rsidR="00000000" w:rsidDel="00000000" w:rsidP="00000000" w:rsidRDefault="00000000" w:rsidRPr="00000000" w14:paraId="0000012A">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9</w:t>
        <w:tab/>
        <w:t xml:space="preserve">-</w:t>
        <w:tab/>
        <w:t xml:space="preserve"> Smluvní pokuty</w:t>
      </w:r>
    </w:p>
    <w:p w:rsidR="00000000" w:rsidDel="00000000" w:rsidP="00000000" w:rsidRDefault="00000000" w:rsidRPr="00000000" w14:paraId="0000012B">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10</w:t>
        <w:tab/>
        <w:t xml:space="preserve">-</w:t>
        <w:tab/>
        <w:t xml:space="preserve"> Síťová hierarchie, Orientační schéma</w:t>
      </w:r>
    </w:p>
    <w:p w:rsidR="00000000" w:rsidDel="00000000" w:rsidP="00000000" w:rsidRDefault="00000000" w:rsidRPr="00000000" w14:paraId="0000012C">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11</w:t>
        <w:tab/>
        <w:t xml:space="preserve">-</w:t>
        <w:tab/>
        <w:t xml:space="preserve">Adresy míst zákazníků Dotované sítě.xlsx</w:t>
      </w:r>
    </w:p>
    <w:p w:rsidR="00000000" w:rsidDel="00000000" w:rsidP="00000000" w:rsidRDefault="00000000" w:rsidRPr="00000000" w14:paraId="0000012D">
      <w:pPr>
        <w:widowControl w:val="0"/>
        <w:spacing w:after="0" w:line="240" w:lineRule="auto"/>
        <w:rPr>
          <w:rFonts w:ascii="Carlito" w:cs="Carlito" w:eastAsia="Carlito" w:hAnsi="Carlito"/>
        </w:rPr>
      </w:pPr>
      <w:r w:rsidDel="00000000" w:rsidR="00000000" w:rsidRPr="00000000">
        <w:rPr>
          <w:rFonts w:ascii="Carlito" w:cs="Carlito" w:eastAsia="Carlito" w:hAnsi="Carlito"/>
          <w:rtl w:val="0"/>
        </w:rPr>
        <w:t xml:space="preserve">Příloha 12</w:t>
        <w:tab/>
        <w:t xml:space="preserve">-</w:t>
        <w:tab/>
        <w:t xml:space="preserve">Pokyny na  velkoobchodní nabídku</w:t>
      </w:r>
    </w:p>
    <w:p w:rsidR="00000000" w:rsidDel="00000000" w:rsidP="00000000" w:rsidRDefault="00000000" w:rsidRPr="00000000" w14:paraId="0000012E">
      <w:pPr>
        <w:widowControl w:val="0"/>
        <w:spacing w:after="0" w:line="240" w:lineRule="auto"/>
        <w:ind w:left="567"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2F">
      <w:pPr>
        <w:widowControl w:val="0"/>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0">
      <w:pPr>
        <w:numPr>
          <w:ilvl w:val="1"/>
          <w:numId w:val="23"/>
        </w:numPr>
        <w:spacing w:after="120" w:line="276" w:lineRule="auto"/>
        <w:ind w:left="567"/>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Není-li uvedeno v konkrétním případě jinak, v případě rozporu mezi ustanoveními příloh Smlouvy a ustanovením těla Smlouvy jsou rozhodující ustanovení v těle Smlouvy.</w:t>
        <w:br w:type="textWrapping"/>
      </w:r>
    </w:p>
    <w:p w:rsidR="00000000" w:rsidDel="00000000" w:rsidP="00000000" w:rsidRDefault="00000000" w:rsidRPr="00000000" w14:paraId="00000131">
      <w:pPr>
        <w:numPr>
          <w:ilvl w:val="1"/>
          <w:numId w:val="23"/>
        </w:numPr>
        <w:spacing w:after="120" w:line="276" w:lineRule="auto"/>
        <w:ind w:left="567"/>
        <w:jc w:val="both"/>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Smlouva byla vyhotovena v českém jazyce ve 2 stejnopisech s platností originálu, z nichž Partner obdrží 1 vyhotovení a RADYNET 1 vyhotovení.</w:t>
      </w:r>
    </w:p>
    <w:tbl>
      <w:tblPr>
        <w:tblStyle w:val="Table1"/>
        <w:tblW w:w="9212.0" w:type="dxa"/>
        <w:jc w:val="left"/>
        <w:tblLayout w:type="fixed"/>
        <w:tblLook w:val="0000"/>
      </w:tblPr>
      <w:tblGrid>
        <w:gridCol w:w="4607"/>
        <w:gridCol w:w="4605"/>
        <w:tblGridChange w:id="0">
          <w:tblGrid>
            <w:gridCol w:w="4607"/>
            <w:gridCol w:w="4605"/>
          </w:tblGrid>
        </w:tblGridChange>
      </w:tblGrid>
      <w:tr>
        <w:trPr>
          <w:cantSplit w:val="1"/>
          <w:tblHeader w:val="0"/>
        </w:trPr>
        <w:tc>
          <w:tcPr/>
          <w:p w:rsidR="00000000" w:rsidDel="00000000" w:rsidP="00000000" w:rsidRDefault="00000000" w:rsidRPr="00000000" w14:paraId="00000132">
            <w:pPr>
              <w:widowControl w:val="0"/>
              <w:spacing w:after="0" w:before="96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Ve Spáleném Poříčí, dne ……………</w:t>
            </w:r>
          </w:p>
        </w:tc>
        <w:tc>
          <w:tcPr/>
          <w:p w:rsidR="00000000" w:rsidDel="00000000" w:rsidP="00000000" w:rsidRDefault="00000000" w:rsidRPr="00000000" w14:paraId="00000133">
            <w:pPr>
              <w:widowControl w:val="0"/>
              <w:spacing w:after="0" w:before="96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V …………..……, dne ………….</w:t>
            </w:r>
          </w:p>
        </w:tc>
      </w:tr>
      <w:tr>
        <w:trPr>
          <w:cantSplit w:val="1"/>
          <w:tblHeader w:val="0"/>
        </w:trPr>
        <w:tc>
          <w:tcPr/>
          <w:p w:rsidR="00000000" w:rsidDel="00000000" w:rsidP="00000000" w:rsidRDefault="00000000" w:rsidRPr="00000000" w14:paraId="00000134">
            <w:pPr>
              <w:widowControl w:val="0"/>
              <w:spacing w:after="0" w:before="960" w:line="240" w:lineRule="auto"/>
              <w:jc w:val="center"/>
              <w:rPr>
                <w:rFonts w:ascii="Times New Roman" w:cs="Times New Roman" w:eastAsia="Times New Roman" w:hAnsi="Times New Roman"/>
              </w:rPr>
            </w:pPr>
            <w:r w:rsidDel="00000000" w:rsidR="00000000" w:rsidRPr="00000000">
              <w:rPr>
                <w:rtl w:val="0"/>
              </w:rPr>
            </w:r>
          </w:p>
        </w:tc>
        <w:tc>
          <w:tcPr/>
          <w:p w:rsidR="00000000" w:rsidDel="00000000" w:rsidP="00000000" w:rsidRDefault="00000000" w:rsidRPr="00000000" w14:paraId="00000135">
            <w:pPr>
              <w:widowControl w:val="0"/>
              <w:spacing w:after="0" w:before="960" w:line="240" w:lineRule="auto"/>
              <w:jc w:val="center"/>
              <w:rPr>
                <w:rFonts w:ascii="Times New Roman" w:cs="Times New Roman" w:eastAsia="Times New Roman" w:hAnsi="Times New Roman"/>
              </w:rPr>
            </w:pPr>
            <w:r w:rsidDel="00000000" w:rsidR="00000000" w:rsidRPr="00000000">
              <w:rPr>
                <w:rtl w:val="0"/>
              </w:rPr>
            </w:r>
          </w:p>
        </w:tc>
      </w:tr>
      <w:tr>
        <w:trPr>
          <w:cantSplit w:val="1"/>
          <w:tblHeader w:val="0"/>
        </w:trPr>
        <w:tc>
          <w:tcPr/>
          <w:p w:rsidR="00000000" w:rsidDel="00000000" w:rsidP="00000000" w:rsidRDefault="00000000" w:rsidRPr="00000000" w14:paraId="00000136">
            <w:pPr>
              <w:widowControl w:val="0"/>
              <w:spacing w:after="0" w:before="84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 společnost </w:t>
              <w:br w:type="textWrapping"/>
              <w:t xml:space="preserve">Radynet s.r.o.</w:t>
            </w:r>
          </w:p>
        </w:tc>
        <w:tc>
          <w:tcPr/>
          <w:p w:rsidR="00000000" w:rsidDel="00000000" w:rsidP="00000000" w:rsidRDefault="00000000" w:rsidRPr="00000000" w14:paraId="00000137">
            <w:pPr>
              <w:widowControl w:val="0"/>
              <w:spacing w:after="0" w:before="84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Za společnost </w:t>
              <w:br w:type="textWrapping"/>
              <w:t xml:space="preserve">Partner</w:t>
              <w:br w:type="textWrapping"/>
              <w:br w:type="textWrapping"/>
            </w:r>
          </w:p>
        </w:tc>
      </w:tr>
      <w:tr>
        <w:trPr>
          <w:cantSplit w:val="1"/>
          <w:trHeight w:val="864" w:hRule="atLeast"/>
          <w:tblHeader w:val="0"/>
        </w:trPr>
        <w:tc>
          <w:tcPr/>
          <w:p w:rsidR="00000000" w:rsidDel="00000000" w:rsidP="00000000" w:rsidRDefault="00000000" w:rsidRPr="00000000" w14:paraId="00000138">
            <w:pPr>
              <w:widowControl w:val="0"/>
              <w:spacing w:after="0" w:before="72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c>
          <w:tcPr/>
          <w:p w:rsidR="00000000" w:rsidDel="00000000" w:rsidP="00000000" w:rsidRDefault="00000000" w:rsidRPr="00000000" w14:paraId="00000139">
            <w:pPr>
              <w:widowControl w:val="0"/>
              <w:spacing w:after="0" w:before="720" w:line="240" w:lineRule="auto"/>
              <w:jc w:val="center"/>
              <w:rPr>
                <w:rFonts w:ascii="Times New Roman" w:cs="Times New Roman" w:eastAsia="Times New Roman" w:hAnsi="Times New Roman"/>
              </w:rPr>
            </w:pPr>
            <w:r w:rsidDel="00000000" w:rsidR="00000000" w:rsidRPr="00000000">
              <w:rPr>
                <w:rFonts w:ascii="Times New Roman" w:cs="Times New Roman" w:eastAsia="Times New Roman" w:hAnsi="Times New Roman"/>
                <w:rtl w:val="0"/>
              </w:rPr>
              <w:t xml:space="preserve">..........................................................</w:t>
            </w:r>
          </w:p>
        </w:tc>
      </w:tr>
    </w:tbl>
    <w:p w:rsidR="00000000" w:rsidDel="00000000" w:rsidP="00000000" w:rsidRDefault="00000000" w:rsidRPr="00000000" w14:paraId="0000013A">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B">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C">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D">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E">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3F">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0">
      <w:pPr>
        <w:widowControl w:val="0"/>
        <w:spacing w:after="0" w:before="39" w:line="240" w:lineRule="auto"/>
        <w:ind w:left="135" w:firstLine="0"/>
        <w:jc w:val="both"/>
        <w:rPr>
          <w:rFonts w:ascii="Times New Roman" w:cs="Times New Roman" w:eastAsia="Times New Roman" w:hAnsi="Times New Roman"/>
        </w:rPr>
      </w:pPr>
      <w:r w:rsidDel="00000000" w:rsidR="00000000" w:rsidRPr="00000000">
        <w:rPr>
          <w:rtl w:val="0"/>
        </w:rPr>
      </w:r>
    </w:p>
    <w:p w:rsidR="00000000" w:rsidDel="00000000" w:rsidP="00000000" w:rsidRDefault="00000000" w:rsidRPr="00000000" w14:paraId="00000141">
      <w:pPr>
        <w:widowControl w:val="0"/>
        <w:spacing w:after="0" w:line="240" w:lineRule="auto"/>
        <w:rPr>
          <w:rFonts w:ascii="Carlito" w:cs="Carlito" w:eastAsia="Carlito" w:hAnsi="Carlito"/>
        </w:rPr>
      </w:pPr>
      <w:r w:rsidDel="00000000" w:rsidR="00000000" w:rsidRPr="00000000">
        <w:rPr>
          <w:rtl w:val="0"/>
        </w:rPr>
      </w:r>
    </w:p>
    <w:p w:rsidR="00000000" w:rsidDel="00000000" w:rsidP="00000000" w:rsidRDefault="00000000" w:rsidRPr="00000000" w14:paraId="00000142">
      <w:pPr>
        <w:widowControl w:val="0"/>
        <w:spacing w:after="0" w:line="240" w:lineRule="auto"/>
        <w:rPr>
          <w:rFonts w:ascii="Carlito" w:cs="Carlito" w:eastAsia="Carlito" w:hAnsi="Carlito"/>
          <w:b w:val="1"/>
        </w:rPr>
      </w:pPr>
      <w:r w:rsidDel="00000000" w:rsidR="00000000" w:rsidRPr="00000000">
        <w:rPr>
          <w:rFonts w:ascii="Carlito" w:cs="Carlito" w:eastAsia="Carlito" w:hAnsi="Carlito"/>
          <w:b w:val="1"/>
          <w:rtl w:val="0"/>
        </w:rPr>
        <w:t xml:space="preserve">Slovník zkratek a pojmů</w:t>
        <w:br w:type="textWrapping"/>
      </w:r>
    </w:p>
    <w:p w:rsidR="00000000" w:rsidDel="00000000" w:rsidP="00000000" w:rsidRDefault="00000000" w:rsidRPr="00000000" w14:paraId="00000143">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CO</w:t>
      </w:r>
      <w:r w:rsidDel="00000000" w:rsidR="00000000" w:rsidRPr="00000000">
        <w:rPr>
          <w:rFonts w:ascii="Times New Roman" w:cs="Times New Roman" w:eastAsia="Times New Roman" w:hAnsi="Times New Roman"/>
          <w:rtl w:val="0"/>
        </w:rPr>
        <w:t xml:space="preserve"> - Central Office, Ústřední bod přístupové sítě, Ústřední bod přístupové sítě VHCN, ve kterém se nachází aktivní technologie, na kterou jsou připojeni všichni účastníci v perimetru určité sítě VHCN CPE - Customer-premisesequipment</w:t>
      </w:r>
    </w:p>
    <w:p w:rsidR="00000000" w:rsidDel="00000000" w:rsidP="00000000" w:rsidRDefault="00000000" w:rsidRPr="00000000" w14:paraId="00000144">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GPON</w:t>
      </w:r>
      <w:r w:rsidDel="00000000" w:rsidR="00000000" w:rsidRPr="00000000">
        <w:rPr>
          <w:rFonts w:ascii="Times New Roman" w:cs="Times New Roman" w:eastAsia="Times New Roman" w:hAnsi="Times New Roman"/>
          <w:rtl w:val="0"/>
        </w:rPr>
        <w:t xml:space="preserve"> - Gigabit Passive Optical Networks, Gigabitová pasivní optická přístupová síť dle ITU-T G.98 SP - Service Provider, poskytovatel služeb</w:t>
      </w:r>
    </w:p>
    <w:p w:rsidR="00000000" w:rsidDel="00000000" w:rsidP="00000000" w:rsidRDefault="00000000" w:rsidRPr="00000000" w14:paraId="00000145">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NNI</w:t>
      </w:r>
      <w:r w:rsidDel="00000000" w:rsidR="00000000" w:rsidRPr="00000000">
        <w:rPr>
          <w:rFonts w:ascii="Times New Roman" w:cs="Times New Roman" w:eastAsia="Times New Roman" w:hAnsi="Times New Roman"/>
          <w:rtl w:val="0"/>
        </w:rPr>
        <w:t xml:space="preserve"> - Network-to-network interface; Rozhraní- předávací bod mezi dvěma sítěmi ONT - Optical Network Terminal</w:t>
      </w:r>
    </w:p>
    <w:p w:rsidR="00000000" w:rsidDel="00000000" w:rsidP="00000000" w:rsidRDefault="00000000" w:rsidRPr="00000000" w14:paraId="00000146">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NPO</w:t>
      </w:r>
      <w:r w:rsidDel="00000000" w:rsidR="00000000" w:rsidRPr="00000000">
        <w:rPr>
          <w:rFonts w:ascii="Times New Roman" w:cs="Times New Roman" w:eastAsia="Times New Roman" w:hAnsi="Times New Roman"/>
          <w:rtl w:val="0"/>
        </w:rPr>
        <w:t xml:space="preserve"> - Národní plán obnovy</w:t>
      </w:r>
    </w:p>
    <w:p w:rsidR="00000000" w:rsidDel="00000000" w:rsidP="00000000" w:rsidRDefault="00000000" w:rsidRPr="00000000" w14:paraId="00000147">
      <w:pPr>
        <w:widowControl w:val="0"/>
        <w:spacing w:after="0" w:line="240" w:lineRule="auto"/>
        <w:rPr>
          <w:rFonts w:ascii="Times New Roman" w:cs="Times New Roman" w:eastAsia="Times New Roman" w:hAnsi="Times New Roman"/>
        </w:rPr>
      </w:pPr>
      <w:bookmarkStart w:colFirst="0" w:colLast="0" w:name="_heading=h.4i7ojhp" w:id="21"/>
      <w:bookmarkEnd w:id="21"/>
      <w:r w:rsidDel="00000000" w:rsidR="00000000" w:rsidRPr="00000000">
        <w:rPr>
          <w:rFonts w:ascii="Times New Roman" w:cs="Times New Roman" w:eastAsia="Times New Roman" w:hAnsi="Times New Roman"/>
          <w:b w:val="1"/>
          <w:rtl w:val="0"/>
        </w:rPr>
        <w:t xml:space="preserve">UNI</w:t>
      </w:r>
      <w:r w:rsidDel="00000000" w:rsidR="00000000" w:rsidRPr="00000000">
        <w:rPr>
          <w:rFonts w:ascii="Times New Roman" w:cs="Times New Roman" w:eastAsia="Times New Roman" w:hAnsi="Times New Roman"/>
          <w:rtl w:val="0"/>
        </w:rPr>
        <w:t xml:space="preserve"> - User Network Interface</w:t>
      </w:r>
    </w:p>
    <w:p w:rsidR="00000000" w:rsidDel="00000000" w:rsidP="00000000" w:rsidRDefault="00000000" w:rsidRPr="00000000" w14:paraId="00000148">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VLAN</w:t>
      </w:r>
      <w:r w:rsidDel="00000000" w:rsidR="00000000" w:rsidRPr="00000000">
        <w:rPr>
          <w:rFonts w:ascii="Times New Roman" w:cs="Times New Roman" w:eastAsia="Times New Roman" w:hAnsi="Times New Roman"/>
          <w:rtl w:val="0"/>
        </w:rPr>
        <w:t xml:space="preserve"> - Virtual LAN (IEEE 802.1Q), Standard lokální sítě definovaný ITU</w:t>
      </w:r>
    </w:p>
    <w:p w:rsidR="00000000" w:rsidDel="00000000" w:rsidP="00000000" w:rsidRDefault="00000000" w:rsidRPr="00000000" w14:paraId="00000149">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VULA</w:t>
      </w:r>
      <w:r w:rsidDel="00000000" w:rsidR="00000000" w:rsidRPr="00000000">
        <w:rPr>
          <w:rFonts w:ascii="Times New Roman" w:cs="Times New Roman" w:eastAsia="Times New Roman" w:hAnsi="Times New Roman"/>
          <w:rtl w:val="0"/>
        </w:rPr>
        <w:t xml:space="preserve"> – Virtual Unbundled Line Access, Virtuální zpřístupnění komunikačního vedení</w:t>
      </w:r>
    </w:p>
    <w:p w:rsidR="00000000" w:rsidDel="00000000" w:rsidP="00000000" w:rsidRDefault="00000000" w:rsidRPr="00000000" w14:paraId="0000014A">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CATV</w:t>
      </w:r>
      <w:r w:rsidDel="00000000" w:rsidR="00000000" w:rsidRPr="00000000">
        <w:rPr>
          <w:rFonts w:ascii="Times New Roman" w:cs="Times New Roman" w:eastAsia="Times New Roman" w:hAnsi="Times New Roman"/>
          <w:rtl w:val="0"/>
        </w:rPr>
        <w:t xml:space="preserve">-CommunityAntennaTelevision,Kabelovátelevize,Kabelovásíťtvořenáoptickýmiakoaxiálními kabely, přenášející multimediální služby a přístup k internetu na základě frekvenčníhomultiplexu.</w:t>
      </w:r>
    </w:p>
    <w:p w:rsidR="00000000" w:rsidDel="00000000" w:rsidP="00000000" w:rsidRDefault="00000000" w:rsidRPr="00000000" w14:paraId="0000014B">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CMTS</w:t>
      </w:r>
      <w:r w:rsidDel="00000000" w:rsidR="00000000" w:rsidRPr="00000000">
        <w:rPr>
          <w:rFonts w:ascii="Times New Roman" w:cs="Times New Roman" w:eastAsia="Times New Roman" w:hAnsi="Times New Roman"/>
          <w:rtl w:val="0"/>
        </w:rPr>
        <w:t xml:space="preserve"> - Cable modem terminationsystem – řídící a komunikační server systému DOCSIS pro provoz datových služeb na síti CATV</w:t>
      </w:r>
    </w:p>
    <w:p w:rsidR="00000000" w:rsidDel="00000000" w:rsidP="00000000" w:rsidRDefault="00000000" w:rsidRPr="00000000" w14:paraId="0000014C">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NGPON2</w:t>
      </w:r>
      <w:r w:rsidDel="00000000" w:rsidR="00000000" w:rsidRPr="00000000">
        <w:rPr>
          <w:rFonts w:ascii="Times New Roman" w:cs="Times New Roman" w:eastAsia="Times New Roman" w:hAnsi="Times New Roman"/>
          <w:rtl w:val="0"/>
        </w:rPr>
        <w:t xml:space="preserve"> – Next Generation Passive Optical Network 2 – Vývojový standard pro pasivní optické sítě (PON)</w:t>
      </w:r>
    </w:p>
    <w:p w:rsidR="00000000" w:rsidDel="00000000" w:rsidP="00000000" w:rsidRDefault="00000000" w:rsidRPr="00000000" w14:paraId="0000014D">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KZP</w:t>
      </w:r>
      <w:r w:rsidDel="00000000" w:rsidR="00000000" w:rsidRPr="00000000">
        <w:rPr>
          <w:rFonts w:ascii="Times New Roman" w:cs="Times New Roman" w:eastAsia="Times New Roman" w:hAnsi="Times New Roman"/>
          <w:rtl w:val="0"/>
        </w:rPr>
        <w:t xml:space="preserve"> – Koncový zákazník Partnera</w:t>
      </w:r>
    </w:p>
    <w:p w:rsidR="00000000" w:rsidDel="00000000" w:rsidP="00000000" w:rsidRDefault="00000000" w:rsidRPr="00000000" w14:paraId="0000014E">
      <w:pPr>
        <w:widowControl w:val="0"/>
        <w:spacing w:after="0" w:line="240" w:lineRule="auto"/>
        <w:rPr>
          <w:rFonts w:ascii="Times New Roman" w:cs="Times New Roman" w:eastAsia="Times New Roman" w:hAnsi="Times New Roman"/>
        </w:rPr>
      </w:pPr>
      <w:r w:rsidDel="00000000" w:rsidR="00000000" w:rsidRPr="00000000">
        <w:rPr>
          <w:rFonts w:ascii="Times New Roman" w:cs="Times New Roman" w:eastAsia="Times New Roman" w:hAnsi="Times New Roman"/>
          <w:b w:val="1"/>
          <w:rtl w:val="0"/>
        </w:rPr>
        <w:t xml:space="preserve">KZZ</w:t>
      </w:r>
      <w:r w:rsidDel="00000000" w:rsidR="00000000" w:rsidRPr="00000000">
        <w:rPr>
          <w:rFonts w:ascii="Times New Roman" w:cs="Times New Roman" w:eastAsia="Times New Roman" w:hAnsi="Times New Roman"/>
          <w:rtl w:val="0"/>
        </w:rPr>
        <w:t xml:space="preserve"> - Koncové zařízení zákazníka</w:t>
      </w:r>
    </w:p>
    <w:p w:rsidR="00000000" w:rsidDel="00000000" w:rsidP="00000000" w:rsidRDefault="00000000" w:rsidRPr="00000000" w14:paraId="0000014F">
      <w:pPr>
        <w:widowControl w:val="0"/>
        <w:spacing w:after="0" w:line="240" w:lineRule="auto"/>
        <w:rPr>
          <w:rFonts w:ascii="Carlito" w:cs="Carlito" w:eastAsia="Carlito" w:hAnsi="Carlito"/>
        </w:rPr>
      </w:pPr>
      <w:r w:rsidDel="00000000" w:rsidR="00000000" w:rsidRPr="00000000">
        <w:rPr>
          <w:rFonts w:ascii="Times New Roman" w:cs="Times New Roman" w:eastAsia="Times New Roman" w:hAnsi="Times New Roman"/>
          <w:b w:val="1"/>
          <w:rtl w:val="0"/>
        </w:rPr>
        <w:t xml:space="preserve">KZZP</w:t>
      </w:r>
      <w:r w:rsidDel="00000000" w:rsidR="00000000" w:rsidRPr="00000000">
        <w:rPr>
          <w:rFonts w:ascii="Times New Roman" w:cs="Times New Roman" w:eastAsia="Times New Roman" w:hAnsi="Times New Roman"/>
          <w:rtl w:val="0"/>
        </w:rPr>
        <w:t xml:space="preserve"> – Koncové zařízení zákazníka Partnera</w:t>
      </w:r>
      <w:r w:rsidDel="00000000" w:rsidR="00000000" w:rsidRPr="00000000">
        <w:rPr>
          <w:rFonts w:ascii="Carlito" w:cs="Carlito" w:eastAsia="Carlito" w:hAnsi="Carlito"/>
          <w:rtl w:val="0"/>
        </w:rPr>
        <w:br w:type="textWrapping"/>
        <w:br w:type="textWrapping"/>
        <w:br w:type="textWrapping"/>
      </w:r>
    </w:p>
    <w:p w:rsidR="00000000" w:rsidDel="00000000" w:rsidP="00000000" w:rsidRDefault="00000000" w:rsidRPr="00000000" w14:paraId="00000150">
      <w:pPr>
        <w:rPr/>
      </w:pPr>
      <w:r w:rsidDel="00000000" w:rsidR="00000000" w:rsidRPr="00000000">
        <w:rPr>
          <w:rtl w:val="0"/>
        </w:rPr>
      </w:r>
    </w:p>
    <w:sectPr>
      <w:type w:val="nextPage"/>
      <w:pgSz w:h="16838" w:w="11906" w:orient="portrait"/>
      <w:pgMar w:bottom="1200" w:top="1360" w:left="1280" w:right="1280" w:header="0" w:footer="1002"/>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Times New Roman"/>
  <w:font w:name="Aptos"/>
  <w:font w:name="Play">
    <w:embedRegular w:fontKey="{00000000-0000-0000-0000-000000000000}" r:id="rId1" w:subsetted="0"/>
    <w:embedBold w:fontKey="{00000000-0000-0000-0000-000000000000}" r:id="rId2" w:subsetted="0"/>
  </w:font>
  <w:font w:name="Neo Sans Std"/>
  <w:font w:name="Carlito">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5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pPr>
    <w:r w:rsidDel="00000000" w:rsidR="00000000" w:rsidRPr="00000000">
      <w:rPr>
        <w:rtl w:val="0"/>
      </w:rPr>
    </w:r>
  </w:p>
  <w:tbl>
    <w:tblPr>
      <w:tblStyle w:val="Table2"/>
      <w:tblW w:w="10072.0" w:type="dxa"/>
      <w:jc w:val="left"/>
      <w:tblInd w:w="-432.0" w:type="dxa"/>
      <w:tblLayout w:type="fixed"/>
      <w:tblLook w:val="0000"/>
    </w:tblPr>
    <w:tblGrid>
      <w:gridCol w:w="4118"/>
      <w:gridCol w:w="5954"/>
      <w:tblGridChange w:id="0">
        <w:tblGrid>
          <w:gridCol w:w="4118"/>
          <w:gridCol w:w="5954"/>
        </w:tblGrid>
      </w:tblGridChange>
    </w:tblGrid>
    <w:tr>
      <w:trPr>
        <w:cantSplit w:val="0"/>
        <w:trHeight w:val="1013" w:hRule="atLeast"/>
        <w:tblHeader w:val="0"/>
      </w:trPr>
      <w:tc>
        <w:tcPr/>
        <w:p w:rsidR="00000000" w:rsidDel="00000000" w:rsidP="00000000" w:rsidRDefault="00000000" w:rsidRPr="00000000" w14:paraId="00000152">
          <w:pPr>
            <w:tabs>
              <w:tab w:val="center" w:leader="none" w:pos="4536"/>
              <w:tab w:val="right" w:leader="none" w:pos="9072"/>
            </w:tabs>
            <w:spacing w:after="0" w:line="240" w:lineRule="auto"/>
            <w:ind w:right="360" w:firstLine="148"/>
            <w:rPr>
              <w:rFonts w:ascii="Neo Sans Std" w:cs="Neo Sans Std" w:eastAsia="Neo Sans Std" w:hAnsi="Neo Sans Std"/>
              <w:sz w:val="14"/>
              <w:szCs w:val="14"/>
            </w:rPr>
          </w:pP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-8254</wp:posOffset>
                </wp:positionH>
                <wp:positionV relativeFrom="paragraph">
                  <wp:posOffset>26670</wp:posOffset>
                </wp:positionV>
                <wp:extent cx="2228850" cy="600075"/>
                <wp:effectExtent b="0" l="0" r="0" t="0"/>
                <wp:wrapNone/>
                <wp:docPr id="769949085"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2228850" cy="600075"/>
                        </a:xfrm>
                        <a:prstGeom prst="rect"/>
                        <a:ln/>
                      </pic:spPr>
                    </pic:pic>
                  </a:graphicData>
                </a:graphic>
              </wp:anchor>
            </w:drawing>
          </w:r>
        </w:p>
      </w:tc>
      <w:tc>
        <w:tcPr/>
        <w:p w:rsidR="00000000" w:rsidDel="00000000" w:rsidP="00000000" w:rsidRDefault="00000000" w:rsidRPr="00000000" w14:paraId="00000153">
          <w:pPr>
            <w:tabs>
              <w:tab w:val="center" w:leader="none" w:pos="4536"/>
              <w:tab w:val="right" w:leader="none" w:pos="9072"/>
            </w:tabs>
            <w:spacing w:after="0" w:line="240" w:lineRule="auto"/>
            <w:ind w:left="-954" w:right="72" w:firstLine="0"/>
            <w:jc w:val="right"/>
            <w:rPr>
              <w:rFonts w:ascii="Open Sans" w:cs="Open Sans" w:eastAsia="Open Sans" w:hAnsi="Open Sans"/>
              <w:b w:val="1"/>
              <w:sz w:val="16"/>
              <w:szCs w:val="16"/>
            </w:rPr>
          </w:pPr>
          <w:r w:rsidDel="00000000" w:rsidR="00000000" w:rsidRPr="00000000">
            <w:rPr>
              <w:rFonts w:ascii="Neo Sans Std" w:cs="Neo Sans Std" w:eastAsia="Neo Sans Std" w:hAnsi="Neo Sans Std"/>
              <w:sz w:val="18"/>
              <w:szCs w:val="18"/>
              <w:rtl w:val="0"/>
            </w:rPr>
            <w:br w:type="textWrapping"/>
          </w:r>
          <w:r w:rsidDel="00000000" w:rsidR="00000000" w:rsidRPr="00000000">
            <w:rPr>
              <w:rFonts w:ascii="Open Sans" w:cs="Open Sans" w:eastAsia="Open Sans" w:hAnsi="Open Sans"/>
              <w:sz w:val="16"/>
              <w:szCs w:val="16"/>
              <w:rtl w:val="0"/>
            </w:rPr>
            <w:t xml:space="preserve">Tyršova 158, Spálené Poříčí 335 61, IČ:</w:t>
          </w:r>
          <w:r w:rsidDel="00000000" w:rsidR="00000000" w:rsidRPr="00000000">
            <w:rPr>
              <w:rtl w:val="0"/>
            </w:rPr>
            <w:t xml:space="preserve"> </w:t>
          </w:r>
          <w:r w:rsidDel="00000000" w:rsidR="00000000" w:rsidRPr="00000000">
            <w:rPr>
              <w:rFonts w:ascii="Open Sans" w:cs="Open Sans" w:eastAsia="Open Sans" w:hAnsi="Open Sans"/>
              <w:sz w:val="16"/>
              <w:szCs w:val="16"/>
              <w:rtl w:val="0"/>
            </w:rPr>
            <w:t xml:space="preserve">02757125, DIČ: CZ02757125</w:t>
          </w:r>
          <w:r w:rsidDel="00000000" w:rsidR="00000000" w:rsidRPr="00000000">
            <w:rPr>
              <w:rtl w:val="0"/>
            </w:rPr>
          </w:r>
        </w:p>
        <w:p w:rsidR="00000000" w:rsidDel="00000000" w:rsidP="00000000" w:rsidRDefault="00000000" w:rsidRPr="00000000" w14:paraId="00000154">
          <w:pPr>
            <w:tabs>
              <w:tab w:val="center" w:leader="none" w:pos="4536"/>
              <w:tab w:val="right" w:leader="none" w:pos="9072"/>
            </w:tabs>
            <w:spacing w:after="0" w:line="240" w:lineRule="auto"/>
            <w:ind w:left="-954" w:right="72" w:firstLine="0"/>
            <w:jc w:val="right"/>
            <w:rPr>
              <w:rFonts w:ascii="Open Sans" w:cs="Open Sans" w:eastAsia="Open Sans" w:hAnsi="Open Sans"/>
              <w:sz w:val="16"/>
              <w:szCs w:val="16"/>
            </w:rPr>
          </w:pPr>
          <w:r w:rsidDel="00000000" w:rsidR="00000000" w:rsidRPr="00000000">
            <w:rPr>
              <w:rFonts w:ascii="Open Sans" w:cs="Open Sans" w:eastAsia="Open Sans" w:hAnsi="Open Sans"/>
              <w:sz w:val="16"/>
              <w:szCs w:val="16"/>
              <w:rtl w:val="0"/>
            </w:rPr>
            <w:t xml:space="preserve">e-mail: </w:t>
          </w:r>
          <w:hyperlink r:id="rId2">
            <w:r w:rsidDel="00000000" w:rsidR="00000000" w:rsidRPr="00000000">
              <w:rPr>
                <w:rFonts w:ascii="Open Sans" w:cs="Open Sans" w:eastAsia="Open Sans" w:hAnsi="Open Sans"/>
                <w:color w:val="00b0f0"/>
                <w:sz w:val="16"/>
                <w:szCs w:val="16"/>
                <w:u w:val="single"/>
                <w:rtl w:val="0"/>
              </w:rPr>
              <w:t xml:space="preserve">kontakt@internethned.cz</w:t>
            </w:r>
          </w:hyperlink>
          <w:r w:rsidDel="00000000" w:rsidR="00000000" w:rsidRPr="00000000">
            <w:rPr>
              <w:rFonts w:ascii="Open Sans" w:cs="Open Sans" w:eastAsia="Open Sans" w:hAnsi="Open Sans"/>
              <w:sz w:val="16"/>
              <w:szCs w:val="16"/>
              <w:rtl w:val="0"/>
            </w:rPr>
            <w:br w:type="textWrapping"/>
            <w:t xml:space="preserve">web: </w:t>
          </w:r>
          <w:hyperlink r:id="rId3">
            <w:r w:rsidDel="00000000" w:rsidR="00000000" w:rsidRPr="00000000">
              <w:rPr>
                <w:rFonts w:ascii="Open Sans" w:cs="Open Sans" w:eastAsia="Open Sans" w:hAnsi="Open Sans"/>
                <w:color w:val="00b0f0"/>
                <w:sz w:val="16"/>
                <w:szCs w:val="16"/>
                <w:u w:val="single"/>
                <w:rtl w:val="0"/>
              </w:rPr>
              <w:t xml:space="preserve">www.radynet.cz</w:t>
            </w:r>
          </w:hyperlink>
          <w:r w:rsidDel="00000000" w:rsidR="00000000" w:rsidRPr="00000000">
            <w:rPr>
              <w:rtl w:val="0"/>
            </w:rPr>
          </w:r>
        </w:p>
        <w:p w:rsidR="00000000" w:rsidDel="00000000" w:rsidP="00000000" w:rsidRDefault="00000000" w:rsidRPr="00000000" w14:paraId="00000155">
          <w:pPr>
            <w:tabs>
              <w:tab w:val="center" w:leader="none" w:pos="4536"/>
              <w:tab w:val="right" w:leader="none" w:pos="9072"/>
            </w:tabs>
            <w:spacing w:after="0" w:line="240" w:lineRule="auto"/>
            <w:ind w:left="-954" w:right="72" w:firstLine="0"/>
            <w:jc w:val="right"/>
            <w:rPr>
              <w:rFonts w:ascii="Neo Sans Std" w:cs="Neo Sans Std" w:eastAsia="Neo Sans Std" w:hAnsi="Neo Sans Std"/>
              <w:b w:val="1"/>
              <w:color w:val="38761d"/>
              <w:sz w:val="14"/>
              <w:szCs w:val="14"/>
            </w:rPr>
          </w:pPr>
          <w:r w:rsidDel="00000000" w:rsidR="00000000" w:rsidRPr="00000000">
            <w:rPr>
              <w:rFonts w:ascii="Open Sans" w:cs="Open Sans" w:eastAsia="Open Sans" w:hAnsi="Open Sans"/>
              <w:sz w:val="16"/>
              <w:szCs w:val="16"/>
              <w:rtl w:val="0"/>
            </w:rPr>
            <w:t xml:space="preserve">tel.: </w:t>
          </w:r>
          <w:r w:rsidDel="00000000" w:rsidR="00000000" w:rsidRPr="00000000">
            <w:rPr>
              <w:rFonts w:ascii="Open Sans" w:cs="Open Sans" w:eastAsia="Open Sans" w:hAnsi="Open Sans"/>
              <w:b w:val="1"/>
              <w:color w:val="92d050"/>
              <w:sz w:val="16"/>
              <w:szCs w:val="16"/>
              <w:rtl w:val="0"/>
            </w:rPr>
            <w:t xml:space="preserve">800 753 753</w:t>
          </w:r>
          <w:r w:rsidDel="00000000" w:rsidR="00000000" w:rsidRPr="00000000">
            <w:rPr>
              <w:rtl w:val="0"/>
            </w:rPr>
          </w:r>
        </w:p>
      </w:tc>
    </w:tr>
  </w:tbl>
  <w:p w:rsidR="00000000" w:rsidDel="00000000" w:rsidP="00000000" w:rsidRDefault="00000000" w:rsidRPr="00000000" w14:paraId="00000156">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536"/>
        <w:tab w:val="right" w:leader="none" w:pos="9072"/>
      </w:tabs>
      <w:spacing w:after="0" w:before="0" w:line="240" w:lineRule="auto"/>
      <w:ind w:left="0" w:right="0" w:firstLine="0"/>
      <w:jc w:val="left"/>
      <w:rPr>
        <w:rFonts w:ascii="Aptos" w:cs="Aptos" w:eastAsia="Aptos" w:hAnsi="Aptos"/>
        <w:b w:val="0"/>
        <w:i w:val="0"/>
        <w:smallCaps w:val="0"/>
        <w:strike w:val="0"/>
        <w:color w:val="000000"/>
        <w:sz w:val="22"/>
        <w:szCs w:val="22"/>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2">
    <w:lvl w:ilvl="0">
      <w:start w:val="1"/>
      <w:numFmt w:val="lowerLetter"/>
      <w:lvlText w:val="%1)"/>
      <w:lvlJc w:val="left"/>
      <w:pPr>
        <w:ind w:left="1287" w:hanging="360.0000000000002"/>
      </w:pPr>
      <w:rPr>
        <w:u w:val="none"/>
      </w:rPr>
    </w:lvl>
    <w:lvl w:ilvl="1">
      <w:start w:val="1"/>
      <w:numFmt w:val="lowerRoman"/>
      <w:lvlText w:val="%2."/>
      <w:lvlJc w:val="righ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3">
    <w:lvl w:ilvl="0">
      <w:start w:val="1"/>
      <w:numFmt w:val="decimal"/>
      <w:lvlText w:val="%1"/>
      <w:lvlJc w:val="left"/>
      <w:pPr>
        <w:ind w:left="567" w:hanging="567"/>
      </w:pPr>
      <w:rPr>
        <w:u w:val="none"/>
      </w:rPr>
    </w:lvl>
    <w:lvl w:ilvl="1">
      <w:start w:val="1"/>
      <w:numFmt w:val="decimal"/>
      <w:lvlText w:val="%1.%2."/>
      <w:lvlJc w:val="left"/>
      <w:pPr>
        <w:ind w:left="567" w:hanging="567"/>
      </w:pPr>
      <w:rPr>
        <w:u w:val="none"/>
      </w:rPr>
    </w:lvl>
    <w:lvl w:ilvl="2">
      <w:start w:val="1"/>
      <w:numFmt w:val="decimal"/>
      <w:lvlText w:val="%1.%2.%3."/>
      <w:lvlJc w:val="left"/>
      <w:pPr>
        <w:ind w:left="567" w:hanging="567"/>
      </w:pPr>
      <w:rPr>
        <w:u w:val="none"/>
      </w:rPr>
    </w:lvl>
    <w:lvl w:ilvl="3">
      <w:start w:val="1"/>
      <w:numFmt w:val="decimal"/>
      <w:lvlText w:val="%1.%2.%3.%4."/>
      <w:lvlJc w:val="left"/>
      <w:pPr>
        <w:ind w:left="567" w:hanging="567"/>
      </w:pPr>
      <w:rPr>
        <w:u w:val="none"/>
      </w:rPr>
    </w:lvl>
    <w:lvl w:ilvl="4">
      <w:start w:val="1"/>
      <w:numFmt w:val="decimal"/>
      <w:lvlText w:val="%1.%2.%3.%4.%5."/>
      <w:lvlJc w:val="left"/>
      <w:pPr>
        <w:ind w:left="567" w:hanging="567"/>
      </w:pPr>
      <w:rPr>
        <w:u w:val="none"/>
      </w:rPr>
    </w:lvl>
    <w:lvl w:ilvl="5">
      <w:start w:val="1"/>
      <w:numFmt w:val="decimal"/>
      <w:lvlText w:val="%1.%2.%3.%4.%5.%6."/>
      <w:lvlJc w:val="left"/>
      <w:pPr>
        <w:ind w:left="567" w:hanging="567"/>
      </w:pPr>
      <w:rPr>
        <w:u w:val="none"/>
      </w:rPr>
    </w:lvl>
    <w:lvl w:ilvl="6">
      <w:start w:val="1"/>
      <w:numFmt w:val="decimal"/>
      <w:lvlText w:val="%1.%2.%3.%4.%5.%6.%7."/>
      <w:lvlJc w:val="left"/>
      <w:pPr>
        <w:ind w:left="567" w:hanging="567"/>
      </w:pPr>
      <w:rPr>
        <w:u w:val="none"/>
      </w:rPr>
    </w:lvl>
    <w:lvl w:ilvl="7">
      <w:start w:val="1"/>
      <w:numFmt w:val="decimal"/>
      <w:lvlText w:val="%1.%2.%3.%4.%5.%6.%7.%8."/>
      <w:lvlJc w:val="left"/>
      <w:pPr>
        <w:ind w:left="567" w:hanging="567"/>
      </w:pPr>
      <w:rPr>
        <w:u w:val="none"/>
      </w:rPr>
    </w:lvl>
    <w:lvl w:ilvl="8">
      <w:start w:val="1"/>
      <w:numFmt w:val="decimal"/>
      <w:lvlText w:val="%1.%2.%3.%4.%5.%6.%7.%8.%9."/>
      <w:lvlJc w:val="left"/>
      <w:pPr>
        <w:ind w:left="567" w:hanging="567"/>
      </w:pPr>
      <w:rPr>
        <w:u w:val="none"/>
      </w:rPr>
    </w:lvl>
  </w:abstractNum>
  <w:abstractNum w:abstractNumId="4">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5">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6">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7">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8">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9">
    <w:lvl w:ilvl="0">
      <w:start w:val="1"/>
      <w:numFmt w:val="decimal"/>
      <w:lvlText w:val="%1"/>
      <w:lvlJc w:val="left"/>
      <w:pPr>
        <w:ind w:left="567" w:hanging="567"/>
      </w:pPr>
      <w:rPr>
        <w:u w:val="none"/>
      </w:rPr>
    </w:lvl>
    <w:lvl w:ilvl="1">
      <w:start w:val="1"/>
      <w:numFmt w:val="decimal"/>
      <w:lvlText w:val="%1.%2."/>
      <w:lvlJc w:val="left"/>
      <w:pPr>
        <w:ind w:left="567" w:hanging="567"/>
      </w:pPr>
      <w:rPr>
        <w:u w:val="none"/>
      </w:rPr>
    </w:lvl>
    <w:lvl w:ilvl="2">
      <w:start w:val="1"/>
      <w:numFmt w:val="decimal"/>
      <w:lvlText w:val="%1.%2.%3."/>
      <w:lvlJc w:val="left"/>
      <w:pPr>
        <w:ind w:left="567" w:hanging="567"/>
      </w:pPr>
      <w:rPr>
        <w:u w:val="none"/>
      </w:rPr>
    </w:lvl>
    <w:lvl w:ilvl="3">
      <w:start w:val="1"/>
      <w:numFmt w:val="decimal"/>
      <w:lvlText w:val="%1.%2.%3.%4."/>
      <w:lvlJc w:val="left"/>
      <w:pPr>
        <w:ind w:left="567" w:hanging="567"/>
      </w:pPr>
      <w:rPr>
        <w:u w:val="none"/>
      </w:rPr>
    </w:lvl>
    <w:lvl w:ilvl="4">
      <w:start w:val="1"/>
      <w:numFmt w:val="decimal"/>
      <w:lvlText w:val="%1.%2.%3.%4.%5."/>
      <w:lvlJc w:val="left"/>
      <w:pPr>
        <w:ind w:left="567" w:hanging="567"/>
      </w:pPr>
      <w:rPr>
        <w:u w:val="none"/>
      </w:rPr>
    </w:lvl>
    <w:lvl w:ilvl="5">
      <w:start w:val="1"/>
      <w:numFmt w:val="decimal"/>
      <w:lvlText w:val="%1.%2.%3.%4.%5.%6."/>
      <w:lvlJc w:val="left"/>
      <w:pPr>
        <w:ind w:left="567" w:hanging="567"/>
      </w:pPr>
      <w:rPr>
        <w:u w:val="none"/>
      </w:rPr>
    </w:lvl>
    <w:lvl w:ilvl="6">
      <w:start w:val="1"/>
      <w:numFmt w:val="decimal"/>
      <w:lvlText w:val="%1.%2.%3.%4.%5.%6.%7."/>
      <w:lvlJc w:val="left"/>
      <w:pPr>
        <w:ind w:left="567" w:hanging="567"/>
      </w:pPr>
      <w:rPr>
        <w:u w:val="none"/>
      </w:rPr>
    </w:lvl>
    <w:lvl w:ilvl="7">
      <w:start w:val="1"/>
      <w:numFmt w:val="decimal"/>
      <w:lvlText w:val="%1.%2.%3.%4.%5.%6.%7.%8."/>
      <w:lvlJc w:val="left"/>
      <w:pPr>
        <w:ind w:left="567" w:hanging="567"/>
      </w:pPr>
      <w:rPr>
        <w:u w:val="none"/>
      </w:rPr>
    </w:lvl>
    <w:lvl w:ilvl="8">
      <w:start w:val="1"/>
      <w:numFmt w:val="decimal"/>
      <w:lvlText w:val="%1.%2.%3.%4.%5.%6.%7.%8.%9."/>
      <w:lvlJc w:val="left"/>
      <w:pPr>
        <w:ind w:left="567" w:hanging="567"/>
      </w:pPr>
      <w:rPr>
        <w:u w:val="none"/>
      </w:rPr>
    </w:lvl>
  </w:abstractNum>
  <w:abstractNum w:abstractNumId="10">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1">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2">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3">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4">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5">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6">
    <w:lvl w:ilvl="0">
      <w:start w:val="1"/>
      <w:numFmt w:val="lowerLetter"/>
      <w:lvlText w:val="%1)"/>
      <w:lvlJc w:val="left"/>
      <w:pPr>
        <w:ind w:left="1353" w:hanging="359.9999999999998"/>
      </w:pPr>
      <w:rPr>
        <w:u w:val="none"/>
      </w:rPr>
    </w:lvl>
    <w:lvl w:ilvl="1">
      <w:start w:val="1"/>
      <w:numFmt w:val="lowerLetter"/>
      <w:lvlText w:val="%2."/>
      <w:lvlJc w:val="left"/>
      <w:pPr>
        <w:ind w:left="2073" w:hanging="360"/>
      </w:pPr>
      <w:rPr>
        <w:u w:val="none"/>
      </w:rPr>
    </w:lvl>
    <w:lvl w:ilvl="2">
      <w:start w:val="1"/>
      <w:numFmt w:val="lowerRoman"/>
      <w:lvlText w:val="%3."/>
      <w:lvlJc w:val="right"/>
      <w:pPr>
        <w:ind w:left="2793" w:hanging="180"/>
      </w:pPr>
      <w:rPr>
        <w:u w:val="none"/>
      </w:rPr>
    </w:lvl>
    <w:lvl w:ilvl="3">
      <w:start w:val="1"/>
      <w:numFmt w:val="decimal"/>
      <w:lvlText w:val="%4."/>
      <w:lvlJc w:val="left"/>
      <w:pPr>
        <w:ind w:left="3513" w:hanging="360"/>
      </w:pPr>
      <w:rPr>
        <w:u w:val="none"/>
      </w:rPr>
    </w:lvl>
    <w:lvl w:ilvl="4">
      <w:start w:val="1"/>
      <w:numFmt w:val="lowerLetter"/>
      <w:lvlText w:val="%5."/>
      <w:lvlJc w:val="left"/>
      <w:pPr>
        <w:ind w:left="4233" w:hanging="360"/>
      </w:pPr>
      <w:rPr>
        <w:u w:val="none"/>
      </w:rPr>
    </w:lvl>
    <w:lvl w:ilvl="5">
      <w:start w:val="1"/>
      <w:numFmt w:val="lowerRoman"/>
      <w:lvlText w:val="%6."/>
      <w:lvlJc w:val="right"/>
      <w:pPr>
        <w:ind w:left="4953" w:hanging="180"/>
      </w:pPr>
      <w:rPr>
        <w:u w:val="none"/>
      </w:rPr>
    </w:lvl>
    <w:lvl w:ilvl="6">
      <w:start w:val="1"/>
      <w:numFmt w:val="decimal"/>
      <w:lvlText w:val="%7."/>
      <w:lvlJc w:val="left"/>
      <w:pPr>
        <w:ind w:left="5673" w:hanging="360"/>
      </w:pPr>
      <w:rPr>
        <w:u w:val="none"/>
      </w:rPr>
    </w:lvl>
    <w:lvl w:ilvl="7">
      <w:start w:val="1"/>
      <w:numFmt w:val="lowerLetter"/>
      <w:lvlText w:val="%8."/>
      <w:lvlJc w:val="left"/>
      <w:pPr>
        <w:ind w:left="6393" w:hanging="360"/>
      </w:pPr>
      <w:rPr>
        <w:u w:val="none"/>
      </w:rPr>
    </w:lvl>
    <w:lvl w:ilvl="8">
      <w:start w:val="1"/>
      <w:numFmt w:val="lowerRoman"/>
      <w:lvlText w:val="%9."/>
      <w:lvlJc w:val="right"/>
      <w:pPr>
        <w:ind w:left="7113" w:hanging="180"/>
      </w:pPr>
      <w:rPr>
        <w:u w:val="none"/>
      </w:rPr>
    </w:lvl>
  </w:abstractNum>
  <w:abstractNum w:abstractNumId="17">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8">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19">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20">
    <w:lvl w:ilvl="0">
      <w:start w:val="1"/>
      <w:numFmt w:val="lowerLetter"/>
      <w:lvlText w:val="%1)"/>
      <w:lvlJc w:val="left"/>
      <w:pPr>
        <w:ind w:left="1287" w:hanging="360.0000000000002"/>
      </w:pPr>
      <w:rPr>
        <w:u w:val="none"/>
      </w:rPr>
    </w:lvl>
    <w:lvl w:ilvl="1">
      <w:start w:val="1"/>
      <w:numFmt w:val="lowerRoman"/>
      <w:lvlText w:val="%2."/>
      <w:lvlJc w:val="righ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21">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22">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abstractNum w:abstractNumId="23">
    <w:lvl w:ilvl="0">
      <w:start w:val="1"/>
      <w:numFmt w:val="decimal"/>
      <w:lvlText w:val="%1"/>
      <w:lvlJc w:val="left"/>
      <w:pPr>
        <w:ind w:left="567" w:hanging="567"/>
      </w:pPr>
      <w:rPr>
        <w:u w:val="none"/>
      </w:rPr>
    </w:lvl>
    <w:lvl w:ilvl="1">
      <w:start w:val="1"/>
      <w:numFmt w:val="decimal"/>
      <w:lvlText w:val="%1.%2."/>
      <w:lvlJc w:val="left"/>
      <w:pPr>
        <w:ind w:left="567" w:hanging="567"/>
      </w:pPr>
      <w:rPr>
        <w:u w:val="none"/>
      </w:rPr>
    </w:lvl>
    <w:lvl w:ilvl="2">
      <w:start w:val="1"/>
      <w:numFmt w:val="decimal"/>
      <w:lvlText w:val="%1.%2.%3."/>
      <w:lvlJc w:val="left"/>
      <w:pPr>
        <w:ind w:left="567" w:hanging="567"/>
      </w:pPr>
      <w:rPr>
        <w:u w:val="none"/>
      </w:rPr>
    </w:lvl>
    <w:lvl w:ilvl="3">
      <w:start w:val="1"/>
      <w:numFmt w:val="decimal"/>
      <w:lvlText w:val="%1.%2.%3.%4."/>
      <w:lvlJc w:val="left"/>
      <w:pPr>
        <w:ind w:left="567" w:hanging="567"/>
      </w:pPr>
      <w:rPr>
        <w:u w:val="none"/>
      </w:rPr>
    </w:lvl>
    <w:lvl w:ilvl="4">
      <w:start w:val="1"/>
      <w:numFmt w:val="decimal"/>
      <w:lvlText w:val="%1.%2.%3.%4.%5."/>
      <w:lvlJc w:val="left"/>
      <w:pPr>
        <w:ind w:left="567" w:hanging="567"/>
      </w:pPr>
      <w:rPr>
        <w:u w:val="none"/>
      </w:rPr>
    </w:lvl>
    <w:lvl w:ilvl="5">
      <w:start w:val="1"/>
      <w:numFmt w:val="decimal"/>
      <w:lvlText w:val="%1.%2.%3.%4.%5.%6."/>
      <w:lvlJc w:val="left"/>
      <w:pPr>
        <w:ind w:left="567" w:hanging="567"/>
      </w:pPr>
      <w:rPr>
        <w:u w:val="none"/>
      </w:rPr>
    </w:lvl>
    <w:lvl w:ilvl="6">
      <w:start w:val="1"/>
      <w:numFmt w:val="decimal"/>
      <w:lvlText w:val="%1.%2.%3.%4.%5.%6.%7."/>
      <w:lvlJc w:val="left"/>
      <w:pPr>
        <w:ind w:left="567" w:hanging="567"/>
      </w:pPr>
      <w:rPr>
        <w:u w:val="none"/>
      </w:rPr>
    </w:lvl>
    <w:lvl w:ilvl="7">
      <w:start w:val="1"/>
      <w:numFmt w:val="decimal"/>
      <w:lvlText w:val="%1.%2.%3.%4.%5.%6.%7.%8."/>
      <w:lvlJc w:val="left"/>
      <w:pPr>
        <w:ind w:left="567" w:hanging="567"/>
      </w:pPr>
      <w:rPr>
        <w:u w:val="none"/>
      </w:rPr>
    </w:lvl>
    <w:lvl w:ilvl="8">
      <w:start w:val="1"/>
      <w:numFmt w:val="decimal"/>
      <w:lvlText w:val="%1.%2.%3.%4.%5.%6.%7.%8.%9."/>
      <w:lvlJc w:val="left"/>
      <w:pPr>
        <w:ind w:left="567" w:hanging="567"/>
      </w:pPr>
      <w:rPr>
        <w:u w:val="none"/>
      </w:rPr>
    </w:lvl>
  </w:abstractNum>
  <w:abstractNum w:abstractNumId="24">
    <w:lvl w:ilvl="0">
      <w:start w:val="1"/>
      <w:numFmt w:val="lowerLetter"/>
      <w:lvlText w:val="%1)"/>
      <w:lvlJc w:val="left"/>
      <w:pPr>
        <w:ind w:left="1287" w:hanging="360.0000000000002"/>
      </w:pPr>
      <w:rPr>
        <w:u w:val="none"/>
      </w:rPr>
    </w:lvl>
    <w:lvl w:ilvl="1">
      <w:start w:val="1"/>
      <w:numFmt w:val="lowerLetter"/>
      <w:lvlText w:val="%2."/>
      <w:lvlJc w:val="left"/>
      <w:pPr>
        <w:ind w:left="2007" w:hanging="360"/>
      </w:pPr>
      <w:rPr>
        <w:u w:val="none"/>
      </w:rPr>
    </w:lvl>
    <w:lvl w:ilvl="2">
      <w:start w:val="1"/>
      <w:numFmt w:val="lowerRoman"/>
      <w:lvlText w:val="%3."/>
      <w:lvlJc w:val="right"/>
      <w:pPr>
        <w:ind w:left="2727" w:hanging="180"/>
      </w:pPr>
      <w:rPr>
        <w:u w:val="none"/>
      </w:rPr>
    </w:lvl>
    <w:lvl w:ilvl="3">
      <w:start w:val="1"/>
      <w:numFmt w:val="decimal"/>
      <w:lvlText w:val="%4."/>
      <w:lvlJc w:val="left"/>
      <w:pPr>
        <w:ind w:left="3447" w:hanging="360"/>
      </w:pPr>
      <w:rPr>
        <w:u w:val="none"/>
      </w:rPr>
    </w:lvl>
    <w:lvl w:ilvl="4">
      <w:start w:val="1"/>
      <w:numFmt w:val="lowerLetter"/>
      <w:lvlText w:val="%5."/>
      <w:lvlJc w:val="left"/>
      <w:pPr>
        <w:ind w:left="4167" w:hanging="360"/>
      </w:pPr>
      <w:rPr>
        <w:u w:val="none"/>
      </w:rPr>
    </w:lvl>
    <w:lvl w:ilvl="5">
      <w:start w:val="1"/>
      <w:numFmt w:val="lowerRoman"/>
      <w:lvlText w:val="%6."/>
      <w:lvlJc w:val="right"/>
      <w:pPr>
        <w:ind w:left="4887" w:hanging="180"/>
      </w:pPr>
      <w:rPr>
        <w:u w:val="none"/>
      </w:rPr>
    </w:lvl>
    <w:lvl w:ilvl="6">
      <w:start w:val="1"/>
      <w:numFmt w:val="decimal"/>
      <w:lvlText w:val="%7."/>
      <w:lvlJc w:val="left"/>
      <w:pPr>
        <w:ind w:left="5607" w:hanging="360"/>
      </w:pPr>
      <w:rPr>
        <w:u w:val="none"/>
      </w:rPr>
    </w:lvl>
    <w:lvl w:ilvl="7">
      <w:start w:val="1"/>
      <w:numFmt w:val="lowerLetter"/>
      <w:lvlText w:val="%8."/>
      <w:lvlJc w:val="left"/>
      <w:pPr>
        <w:ind w:left="6327" w:hanging="360"/>
      </w:pPr>
      <w:rPr>
        <w:u w:val="none"/>
      </w:rPr>
    </w:lvl>
    <w:lvl w:ilvl="8">
      <w:start w:val="1"/>
      <w:numFmt w:val="lowerRoman"/>
      <w:lvlText w:val="%9."/>
      <w:lvlJc w:val="right"/>
      <w:pPr>
        <w:ind w:left="7047" w:hanging="18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 w:numId="14">
    <w:abstractNumId w:val="14"/>
  </w:num>
  <w:num w:numId="15">
    <w:abstractNumId w:val="15"/>
  </w:num>
  <w:num w:numId="16">
    <w:abstractNumId w:val="16"/>
  </w:num>
  <w:num w:numId="17">
    <w:abstractNumId w:val="17"/>
  </w:num>
  <w:num w:numId="18">
    <w:abstractNumId w:val="18"/>
  </w:num>
  <w:num w:numId="19">
    <w:abstractNumId w:val="19"/>
  </w:num>
  <w:num w:numId="20">
    <w:abstractNumId w:val="20"/>
  </w:num>
  <w:num w:numId="21">
    <w:abstractNumId w:val="21"/>
  </w:num>
  <w:num w:numId="22">
    <w:abstractNumId w:val="22"/>
  </w:num>
  <w:num w:numId="23">
    <w:abstractNumId w:val="23"/>
  </w:num>
  <w:num w:numId="24">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cs"/>
      </w:rPr>
    </w:rPrDefault>
    <w:pPrDefault>
      <w:pPr>
        <w:spacing w:after="160" w:line="259"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Normln" w:default="1">
    <w:name w:val="Normal"/>
    <w:qFormat w:val="1"/>
  </w:style>
  <w:style w:type="paragraph" w:styleId="Nadpis1">
    <w:name w:val="heading 1"/>
    <w:basedOn w:val="Normln"/>
    <w:next w:val="Normln"/>
    <w:link w:val="Nadpis1Char"/>
    <w:uiPriority w:val="9"/>
    <w:qFormat w:val="1"/>
    <w:rsid w:val="00F423FA"/>
    <w:pPr>
      <w:keepNext w:val="1"/>
      <w:keepLines w:val="1"/>
      <w:spacing w:after="80" w:before="360"/>
      <w:outlineLvl w:val="0"/>
    </w:pPr>
    <w:rPr>
      <w:rFonts w:asciiTheme="majorHAnsi" w:cstheme="majorBidi" w:eastAsiaTheme="majorEastAsia" w:hAnsiTheme="majorHAnsi"/>
      <w:color w:val="0f4761" w:themeColor="accent1" w:themeShade="0000BF"/>
      <w:sz w:val="40"/>
      <w:szCs w:val="40"/>
    </w:rPr>
  </w:style>
  <w:style w:type="paragraph" w:styleId="Nadpis2">
    <w:name w:val="heading 2"/>
    <w:basedOn w:val="Normln"/>
    <w:next w:val="Normln"/>
    <w:link w:val="Nadpis2Char"/>
    <w:uiPriority w:val="9"/>
    <w:semiHidden w:val="1"/>
    <w:unhideWhenUsed w:val="1"/>
    <w:qFormat w:val="1"/>
    <w:rsid w:val="00F423FA"/>
    <w:pPr>
      <w:keepNext w:val="1"/>
      <w:keepLines w:val="1"/>
      <w:spacing w:after="80" w:before="160"/>
      <w:outlineLvl w:val="1"/>
    </w:pPr>
    <w:rPr>
      <w:rFonts w:asciiTheme="majorHAnsi" w:cstheme="majorBidi" w:eastAsiaTheme="majorEastAsia" w:hAnsiTheme="majorHAnsi"/>
      <w:color w:val="0f4761" w:themeColor="accent1" w:themeShade="0000BF"/>
      <w:sz w:val="32"/>
      <w:szCs w:val="32"/>
    </w:rPr>
  </w:style>
  <w:style w:type="paragraph" w:styleId="Nadpis3">
    <w:name w:val="heading 3"/>
    <w:basedOn w:val="Normln"/>
    <w:next w:val="Normln"/>
    <w:link w:val="Nadpis3Char"/>
    <w:uiPriority w:val="9"/>
    <w:semiHidden w:val="1"/>
    <w:unhideWhenUsed w:val="1"/>
    <w:qFormat w:val="1"/>
    <w:rsid w:val="00F423FA"/>
    <w:pPr>
      <w:keepNext w:val="1"/>
      <w:keepLines w:val="1"/>
      <w:spacing w:after="80" w:before="160"/>
      <w:outlineLvl w:val="2"/>
    </w:pPr>
    <w:rPr>
      <w:rFonts w:cstheme="majorBidi" w:eastAsiaTheme="majorEastAsia"/>
      <w:color w:val="0f4761" w:themeColor="accent1" w:themeShade="0000BF"/>
      <w:sz w:val="28"/>
      <w:szCs w:val="28"/>
    </w:rPr>
  </w:style>
  <w:style w:type="paragraph" w:styleId="Nadpis4">
    <w:name w:val="heading 4"/>
    <w:basedOn w:val="Normln"/>
    <w:next w:val="Normln"/>
    <w:link w:val="Nadpis4Char"/>
    <w:uiPriority w:val="9"/>
    <w:semiHidden w:val="1"/>
    <w:unhideWhenUsed w:val="1"/>
    <w:qFormat w:val="1"/>
    <w:rsid w:val="00F423FA"/>
    <w:pPr>
      <w:keepNext w:val="1"/>
      <w:keepLines w:val="1"/>
      <w:spacing w:after="40" w:before="80"/>
      <w:outlineLvl w:val="3"/>
    </w:pPr>
    <w:rPr>
      <w:rFonts w:cstheme="majorBidi" w:eastAsiaTheme="majorEastAsia"/>
      <w:i w:val="1"/>
      <w:iCs w:val="1"/>
      <w:color w:val="0f4761" w:themeColor="accent1" w:themeShade="0000BF"/>
    </w:rPr>
  </w:style>
  <w:style w:type="paragraph" w:styleId="Nadpis5">
    <w:name w:val="heading 5"/>
    <w:basedOn w:val="Normln"/>
    <w:next w:val="Normln"/>
    <w:link w:val="Nadpis5Char"/>
    <w:uiPriority w:val="9"/>
    <w:semiHidden w:val="1"/>
    <w:unhideWhenUsed w:val="1"/>
    <w:qFormat w:val="1"/>
    <w:rsid w:val="00F423FA"/>
    <w:pPr>
      <w:keepNext w:val="1"/>
      <w:keepLines w:val="1"/>
      <w:spacing w:after="40" w:before="80"/>
      <w:outlineLvl w:val="4"/>
    </w:pPr>
    <w:rPr>
      <w:rFonts w:cstheme="majorBidi" w:eastAsiaTheme="majorEastAsia"/>
      <w:color w:val="0f4761" w:themeColor="accent1" w:themeShade="0000BF"/>
    </w:rPr>
  </w:style>
  <w:style w:type="paragraph" w:styleId="Nadpis6">
    <w:name w:val="heading 6"/>
    <w:basedOn w:val="Normln"/>
    <w:next w:val="Normln"/>
    <w:link w:val="Nadpis6Char"/>
    <w:uiPriority w:val="9"/>
    <w:semiHidden w:val="1"/>
    <w:unhideWhenUsed w:val="1"/>
    <w:qFormat w:val="1"/>
    <w:rsid w:val="00F423FA"/>
    <w:pPr>
      <w:keepNext w:val="1"/>
      <w:keepLines w:val="1"/>
      <w:spacing w:after="0" w:before="40"/>
      <w:outlineLvl w:val="5"/>
    </w:pPr>
    <w:rPr>
      <w:rFonts w:cstheme="majorBidi" w:eastAsiaTheme="majorEastAsia"/>
      <w:i w:val="1"/>
      <w:iCs w:val="1"/>
      <w:color w:val="595959" w:themeColor="text1" w:themeTint="0000A6"/>
    </w:rPr>
  </w:style>
  <w:style w:type="paragraph" w:styleId="Nadpis7">
    <w:name w:val="heading 7"/>
    <w:basedOn w:val="Normln"/>
    <w:next w:val="Normln"/>
    <w:link w:val="Nadpis7Char"/>
    <w:uiPriority w:val="9"/>
    <w:semiHidden w:val="1"/>
    <w:unhideWhenUsed w:val="1"/>
    <w:qFormat w:val="1"/>
    <w:rsid w:val="00F423FA"/>
    <w:pPr>
      <w:keepNext w:val="1"/>
      <w:keepLines w:val="1"/>
      <w:spacing w:after="0" w:before="40"/>
      <w:outlineLvl w:val="6"/>
    </w:pPr>
    <w:rPr>
      <w:rFonts w:cstheme="majorBidi" w:eastAsiaTheme="majorEastAsia"/>
      <w:color w:val="595959" w:themeColor="text1" w:themeTint="0000A6"/>
    </w:rPr>
  </w:style>
  <w:style w:type="paragraph" w:styleId="Nadpis8">
    <w:name w:val="heading 8"/>
    <w:basedOn w:val="Normln"/>
    <w:next w:val="Normln"/>
    <w:link w:val="Nadpis8Char"/>
    <w:uiPriority w:val="9"/>
    <w:semiHidden w:val="1"/>
    <w:unhideWhenUsed w:val="1"/>
    <w:qFormat w:val="1"/>
    <w:rsid w:val="00F423FA"/>
    <w:pPr>
      <w:keepNext w:val="1"/>
      <w:keepLines w:val="1"/>
      <w:spacing w:after="0"/>
      <w:outlineLvl w:val="7"/>
    </w:pPr>
    <w:rPr>
      <w:rFonts w:cstheme="majorBidi" w:eastAsiaTheme="majorEastAsia"/>
      <w:i w:val="1"/>
      <w:iCs w:val="1"/>
      <w:color w:val="272727" w:themeColor="text1" w:themeTint="0000D8"/>
    </w:rPr>
  </w:style>
  <w:style w:type="paragraph" w:styleId="Nadpis9">
    <w:name w:val="heading 9"/>
    <w:basedOn w:val="Normln"/>
    <w:next w:val="Normln"/>
    <w:link w:val="Nadpis9Char"/>
    <w:uiPriority w:val="9"/>
    <w:semiHidden w:val="1"/>
    <w:unhideWhenUsed w:val="1"/>
    <w:qFormat w:val="1"/>
    <w:rsid w:val="00F423FA"/>
    <w:pPr>
      <w:keepNext w:val="1"/>
      <w:keepLines w:val="1"/>
      <w:spacing w:after="0"/>
      <w:outlineLvl w:val="8"/>
    </w:pPr>
    <w:rPr>
      <w:rFonts w:cstheme="majorBidi" w:eastAsiaTheme="majorEastAsia"/>
      <w:color w:val="272727" w:themeColor="text1" w:themeTint="0000D8"/>
    </w:rPr>
  </w:style>
  <w:style w:type="character" w:styleId="Standardnpsmoodstavce" w:default="1">
    <w:name w:val="Default Paragraph Font"/>
    <w:uiPriority w:val="1"/>
    <w:semiHidden w:val="1"/>
    <w:unhideWhenUsed w:val="1"/>
  </w:style>
  <w:style w:type="table" w:styleId="Normlntabulka" w:default="1">
    <w:name w:val="Normal Table"/>
    <w:uiPriority w:val="99"/>
    <w:semiHidden w:val="1"/>
    <w:unhideWhenUsed w:val="1"/>
    <w:tblPr>
      <w:tblInd w:w="0.0" w:type="dxa"/>
      <w:tblCellMar>
        <w:top w:w="0.0" w:type="dxa"/>
        <w:left w:w="108.0" w:type="dxa"/>
        <w:bottom w:w="0.0" w:type="dxa"/>
        <w:right w:w="108.0" w:type="dxa"/>
      </w:tblCellMar>
    </w:tblPr>
  </w:style>
  <w:style w:type="numbering" w:styleId="Bezseznamu" w:default="1">
    <w:name w:val="No List"/>
    <w:uiPriority w:val="99"/>
    <w:semiHidden w:val="1"/>
    <w:unhideWhenUsed w:val="1"/>
  </w:style>
  <w:style w:type="character" w:styleId="Nadpis1Char" w:customStyle="1">
    <w:name w:val="Nadpis 1 Char"/>
    <w:basedOn w:val="Standardnpsmoodstavce"/>
    <w:link w:val="Nadpis1"/>
    <w:uiPriority w:val="9"/>
    <w:rsid w:val="00F423FA"/>
    <w:rPr>
      <w:rFonts w:asciiTheme="majorHAnsi" w:cstheme="majorBidi" w:eastAsiaTheme="majorEastAsia" w:hAnsiTheme="majorHAnsi"/>
      <w:color w:val="0f4761" w:themeColor="accent1" w:themeShade="0000BF"/>
      <w:sz w:val="40"/>
      <w:szCs w:val="40"/>
    </w:rPr>
  </w:style>
  <w:style w:type="character" w:styleId="Nadpis2Char" w:customStyle="1">
    <w:name w:val="Nadpis 2 Char"/>
    <w:basedOn w:val="Standardnpsmoodstavce"/>
    <w:link w:val="Nadpis2"/>
    <w:uiPriority w:val="9"/>
    <w:semiHidden w:val="1"/>
    <w:rsid w:val="00F423FA"/>
    <w:rPr>
      <w:rFonts w:asciiTheme="majorHAnsi" w:cstheme="majorBidi" w:eastAsiaTheme="majorEastAsia" w:hAnsiTheme="majorHAnsi"/>
      <w:color w:val="0f4761" w:themeColor="accent1" w:themeShade="0000BF"/>
      <w:sz w:val="32"/>
      <w:szCs w:val="32"/>
    </w:rPr>
  </w:style>
  <w:style w:type="character" w:styleId="Nadpis3Char" w:customStyle="1">
    <w:name w:val="Nadpis 3 Char"/>
    <w:basedOn w:val="Standardnpsmoodstavce"/>
    <w:link w:val="Nadpis3"/>
    <w:uiPriority w:val="9"/>
    <w:semiHidden w:val="1"/>
    <w:rsid w:val="00F423FA"/>
    <w:rPr>
      <w:rFonts w:cstheme="majorBidi" w:eastAsiaTheme="majorEastAsia"/>
      <w:color w:val="0f4761" w:themeColor="accent1" w:themeShade="0000BF"/>
      <w:sz w:val="28"/>
      <w:szCs w:val="28"/>
    </w:rPr>
  </w:style>
  <w:style w:type="character" w:styleId="Nadpis4Char" w:customStyle="1">
    <w:name w:val="Nadpis 4 Char"/>
    <w:basedOn w:val="Standardnpsmoodstavce"/>
    <w:link w:val="Nadpis4"/>
    <w:uiPriority w:val="9"/>
    <w:semiHidden w:val="1"/>
    <w:rsid w:val="00F423FA"/>
    <w:rPr>
      <w:rFonts w:cstheme="majorBidi" w:eastAsiaTheme="majorEastAsia"/>
      <w:i w:val="1"/>
      <w:iCs w:val="1"/>
      <w:color w:val="0f4761" w:themeColor="accent1" w:themeShade="0000BF"/>
    </w:rPr>
  </w:style>
  <w:style w:type="character" w:styleId="Nadpis5Char" w:customStyle="1">
    <w:name w:val="Nadpis 5 Char"/>
    <w:basedOn w:val="Standardnpsmoodstavce"/>
    <w:link w:val="Nadpis5"/>
    <w:uiPriority w:val="9"/>
    <w:semiHidden w:val="1"/>
    <w:rsid w:val="00F423FA"/>
    <w:rPr>
      <w:rFonts w:cstheme="majorBidi" w:eastAsiaTheme="majorEastAsia"/>
      <w:color w:val="0f4761" w:themeColor="accent1" w:themeShade="0000BF"/>
    </w:rPr>
  </w:style>
  <w:style w:type="character" w:styleId="Nadpis6Char" w:customStyle="1">
    <w:name w:val="Nadpis 6 Char"/>
    <w:basedOn w:val="Standardnpsmoodstavce"/>
    <w:link w:val="Nadpis6"/>
    <w:uiPriority w:val="9"/>
    <w:semiHidden w:val="1"/>
    <w:rsid w:val="00F423FA"/>
    <w:rPr>
      <w:rFonts w:cstheme="majorBidi" w:eastAsiaTheme="majorEastAsia"/>
      <w:i w:val="1"/>
      <w:iCs w:val="1"/>
      <w:color w:val="595959" w:themeColor="text1" w:themeTint="0000A6"/>
    </w:rPr>
  </w:style>
  <w:style w:type="character" w:styleId="Nadpis7Char" w:customStyle="1">
    <w:name w:val="Nadpis 7 Char"/>
    <w:basedOn w:val="Standardnpsmoodstavce"/>
    <w:link w:val="Nadpis7"/>
    <w:uiPriority w:val="9"/>
    <w:semiHidden w:val="1"/>
    <w:rsid w:val="00F423FA"/>
    <w:rPr>
      <w:rFonts w:cstheme="majorBidi" w:eastAsiaTheme="majorEastAsia"/>
      <w:color w:val="595959" w:themeColor="text1" w:themeTint="0000A6"/>
    </w:rPr>
  </w:style>
  <w:style w:type="character" w:styleId="Nadpis8Char" w:customStyle="1">
    <w:name w:val="Nadpis 8 Char"/>
    <w:basedOn w:val="Standardnpsmoodstavce"/>
    <w:link w:val="Nadpis8"/>
    <w:uiPriority w:val="9"/>
    <w:semiHidden w:val="1"/>
    <w:rsid w:val="00F423FA"/>
    <w:rPr>
      <w:rFonts w:cstheme="majorBidi" w:eastAsiaTheme="majorEastAsia"/>
      <w:i w:val="1"/>
      <w:iCs w:val="1"/>
      <w:color w:val="272727" w:themeColor="text1" w:themeTint="0000D8"/>
    </w:rPr>
  </w:style>
  <w:style w:type="character" w:styleId="Nadpis9Char" w:customStyle="1">
    <w:name w:val="Nadpis 9 Char"/>
    <w:basedOn w:val="Standardnpsmoodstavce"/>
    <w:link w:val="Nadpis9"/>
    <w:uiPriority w:val="9"/>
    <w:semiHidden w:val="1"/>
    <w:rsid w:val="00F423FA"/>
    <w:rPr>
      <w:rFonts w:cstheme="majorBidi" w:eastAsiaTheme="majorEastAsia"/>
      <w:color w:val="272727" w:themeColor="text1" w:themeTint="0000D8"/>
    </w:rPr>
  </w:style>
  <w:style w:type="paragraph" w:styleId="Nzev">
    <w:name w:val="Title"/>
    <w:basedOn w:val="Normln"/>
    <w:next w:val="Normln"/>
    <w:link w:val="NzevChar"/>
    <w:uiPriority w:val="10"/>
    <w:qFormat w:val="1"/>
    <w:rsid w:val="00F423FA"/>
    <w:pPr>
      <w:spacing w:after="80" w:line="240" w:lineRule="auto"/>
      <w:contextualSpacing w:val="1"/>
    </w:pPr>
    <w:rPr>
      <w:rFonts w:asciiTheme="majorHAnsi" w:cstheme="majorBidi" w:eastAsiaTheme="majorEastAsia" w:hAnsiTheme="majorHAnsi"/>
      <w:spacing w:val="-10"/>
      <w:kern w:val="28"/>
      <w:sz w:val="56"/>
      <w:szCs w:val="56"/>
    </w:rPr>
  </w:style>
  <w:style w:type="character" w:styleId="NzevChar" w:customStyle="1">
    <w:name w:val="Název Char"/>
    <w:basedOn w:val="Standardnpsmoodstavce"/>
    <w:link w:val="Nzev"/>
    <w:uiPriority w:val="10"/>
    <w:rsid w:val="00F423FA"/>
    <w:rPr>
      <w:rFonts w:asciiTheme="majorHAnsi" w:cstheme="majorBidi" w:eastAsiaTheme="majorEastAsia" w:hAnsiTheme="majorHAnsi"/>
      <w:spacing w:val="-10"/>
      <w:kern w:val="28"/>
      <w:sz w:val="56"/>
      <w:szCs w:val="56"/>
    </w:rPr>
  </w:style>
  <w:style w:type="paragraph" w:styleId="Podnadpis">
    <w:name w:val="Subtitle"/>
    <w:basedOn w:val="Normln"/>
    <w:next w:val="Normln"/>
    <w:link w:val="PodnadpisChar"/>
    <w:uiPriority w:val="11"/>
    <w:qFormat w:val="1"/>
    <w:rsid w:val="00F423FA"/>
    <w:pPr>
      <w:numPr>
        <w:ilvl w:val="1"/>
      </w:numPr>
    </w:pPr>
    <w:rPr>
      <w:rFonts w:cstheme="majorBidi" w:eastAsiaTheme="majorEastAsia"/>
      <w:color w:val="595959" w:themeColor="text1" w:themeTint="0000A6"/>
      <w:spacing w:val="15"/>
      <w:sz w:val="28"/>
      <w:szCs w:val="28"/>
    </w:rPr>
  </w:style>
  <w:style w:type="character" w:styleId="PodnadpisChar" w:customStyle="1">
    <w:name w:val="Podnadpis Char"/>
    <w:basedOn w:val="Standardnpsmoodstavce"/>
    <w:link w:val="Podnadpis"/>
    <w:uiPriority w:val="11"/>
    <w:rsid w:val="00F423FA"/>
    <w:rPr>
      <w:rFonts w:cstheme="majorBidi" w:eastAsiaTheme="majorEastAsia"/>
      <w:color w:val="595959" w:themeColor="text1" w:themeTint="0000A6"/>
      <w:spacing w:val="15"/>
      <w:sz w:val="28"/>
      <w:szCs w:val="28"/>
    </w:rPr>
  </w:style>
  <w:style w:type="paragraph" w:styleId="Citt">
    <w:name w:val="Quote"/>
    <w:basedOn w:val="Normln"/>
    <w:next w:val="Normln"/>
    <w:link w:val="CittChar"/>
    <w:uiPriority w:val="29"/>
    <w:qFormat w:val="1"/>
    <w:rsid w:val="00F423FA"/>
    <w:pPr>
      <w:spacing w:before="160"/>
      <w:jc w:val="center"/>
    </w:pPr>
    <w:rPr>
      <w:i w:val="1"/>
      <w:iCs w:val="1"/>
      <w:color w:val="404040" w:themeColor="text1" w:themeTint="0000BF"/>
    </w:rPr>
  </w:style>
  <w:style w:type="character" w:styleId="CittChar" w:customStyle="1">
    <w:name w:val="Citát Char"/>
    <w:basedOn w:val="Standardnpsmoodstavce"/>
    <w:link w:val="Citt"/>
    <w:uiPriority w:val="29"/>
    <w:rsid w:val="00F423FA"/>
    <w:rPr>
      <w:i w:val="1"/>
      <w:iCs w:val="1"/>
      <w:color w:val="404040" w:themeColor="text1" w:themeTint="0000BF"/>
    </w:rPr>
  </w:style>
  <w:style w:type="paragraph" w:styleId="Odstavecseseznamem">
    <w:name w:val="List Paragraph"/>
    <w:basedOn w:val="Normln"/>
    <w:uiPriority w:val="34"/>
    <w:qFormat w:val="1"/>
    <w:rsid w:val="00F423FA"/>
    <w:pPr>
      <w:ind w:left="720"/>
      <w:contextualSpacing w:val="1"/>
    </w:pPr>
  </w:style>
  <w:style w:type="character" w:styleId="Zdraznnintenzivn">
    <w:name w:val="Intense Emphasis"/>
    <w:basedOn w:val="Standardnpsmoodstavce"/>
    <w:uiPriority w:val="21"/>
    <w:qFormat w:val="1"/>
    <w:rsid w:val="00F423FA"/>
    <w:rPr>
      <w:i w:val="1"/>
      <w:iCs w:val="1"/>
      <w:color w:val="0f4761" w:themeColor="accent1" w:themeShade="0000BF"/>
    </w:rPr>
  </w:style>
  <w:style w:type="paragraph" w:styleId="Vrazncitt">
    <w:name w:val="Intense Quote"/>
    <w:basedOn w:val="Normln"/>
    <w:next w:val="Normln"/>
    <w:link w:val="VrazncittChar"/>
    <w:uiPriority w:val="30"/>
    <w:qFormat w:val="1"/>
    <w:rsid w:val="00F423FA"/>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VrazncittChar" w:customStyle="1">
    <w:name w:val="Výrazný citát Char"/>
    <w:basedOn w:val="Standardnpsmoodstavce"/>
    <w:link w:val="Vrazncitt"/>
    <w:uiPriority w:val="30"/>
    <w:rsid w:val="00F423FA"/>
    <w:rPr>
      <w:i w:val="1"/>
      <w:iCs w:val="1"/>
      <w:color w:val="0f4761" w:themeColor="accent1" w:themeShade="0000BF"/>
    </w:rPr>
  </w:style>
  <w:style w:type="character" w:styleId="Odkazintenzivn">
    <w:name w:val="Intense Reference"/>
    <w:basedOn w:val="Standardnpsmoodstavce"/>
    <w:uiPriority w:val="32"/>
    <w:qFormat w:val="1"/>
    <w:rsid w:val="00F423FA"/>
    <w:rPr>
      <w:b w:val="1"/>
      <w:bCs w:val="1"/>
      <w:smallCaps w:val="1"/>
      <w:color w:val="0f4761" w:themeColor="accent1" w:themeShade="0000BF"/>
      <w:spacing w:val="5"/>
    </w:rPr>
  </w:style>
  <w:style w:type="paragraph" w:styleId="Zhlav">
    <w:name w:val="header"/>
    <w:basedOn w:val="Normln"/>
    <w:link w:val="ZhlavChar"/>
    <w:uiPriority w:val="99"/>
    <w:unhideWhenUsed w:val="1"/>
    <w:rsid w:val="00F423FA"/>
    <w:pPr>
      <w:tabs>
        <w:tab w:val="center" w:pos="4536"/>
        <w:tab w:val="right" w:pos="9072"/>
      </w:tabs>
      <w:spacing w:after="0" w:line="240" w:lineRule="auto"/>
    </w:pPr>
  </w:style>
  <w:style w:type="character" w:styleId="ZhlavChar" w:customStyle="1">
    <w:name w:val="Záhlaví Char"/>
    <w:basedOn w:val="Standardnpsmoodstavce"/>
    <w:link w:val="Zhlav"/>
    <w:uiPriority w:val="99"/>
    <w:rsid w:val="00F423FA"/>
  </w:style>
  <w:style w:type="paragraph" w:styleId="Zpat">
    <w:name w:val="footer"/>
    <w:basedOn w:val="Normln"/>
    <w:link w:val="ZpatChar"/>
    <w:uiPriority w:val="99"/>
    <w:unhideWhenUsed w:val="1"/>
    <w:rsid w:val="00F423FA"/>
    <w:pPr>
      <w:tabs>
        <w:tab w:val="center" w:pos="4536"/>
        <w:tab w:val="right" w:pos="9072"/>
      </w:tabs>
      <w:spacing w:after="0" w:line="240" w:lineRule="auto"/>
    </w:pPr>
  </w:style>
  <w:style w:type="character" w:styleId="ZpatChar" w:customStyle="1">
    <w:name w:val="Zápatí Char"/>
    <w:basedOn w:val="Standardnpsmoodstavce"/>
    <w:link w:val="Zpat"/>
    <w:uiPriority w:val="99"/>
    <w:rsid w:val="00F423FA"/>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70.0" w:type="dxa"/>
        <w:bottom w:w="0.0" w:type="dxa"/>
        <w:right w:w="70.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s>
</file>

<file path=word/_rels/fontTable.xml.rels><?xml version="1.0" encoding="UTF-8" standalone="yes"?><Relationships xmlns="http://schemas.openxmlformats.org/package/2006/relationships"><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Carlito-regular.ttf"/><Relationship Id="rId4" Type="http://schemas.openxmlformats.org/officeDocument/2006/relationships/font" Target="fonts/Carlito-bold.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Carlito-italic.ttf"/><Relationship Id="rId6" Type="http://schemas.openxmlformats.org/officeDocument/2006/relationships/font" Target="fonts/Carlito-boldItalic.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 Id="rId2" Type="http://schemas.openxmlformats.org/officeDocument/2006/relationships/hyperlink" Target="mailto:kontakt@internethned.cz" TargetMode="External"/><Relationship Id="rId3" Type="http://schemas.openxmlformats.org/officeDocument/2006/relationships/hyperlink" Target="http://www.internethned.cz"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OLhYz27ddFbxA/MCQb3GOR8jNNg==">CgMxLjAyCGguZ2pkZ3hzMgloLjMwajB6bGwyCWguMWZvYjl0ZTIJaC4zem55c2g3MgloLjJldDkycDAyCGgudHlqY3d0MgloLjNkeTZ2a20yCWguMXQzaDVzZjIJaC40ZDM0b2c4MgloLjJzOGV5bzEyCWguMTdkcDh2dTIJaC4zcmRjcmpuMgloLjI2aW4xcmcyCGgubG54Yno5MgloLjM1bmt1bjIyCWguMWtzdjR1djIJaC40NHNpbmlvMgloLjJqeHN4cWgyCGguejMzN3lhMgloLjNqMnFxbTMyCWguMXk4MTB0dzIJaC40aTdvamhwOAByITFidzdzTjNLN2Zwa0N6RFFsc2d5Q1pHOHN1a2tJNGhER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2024-04-11T07:57:00Z</dcterms:created>
  <dc:creator>Alena Větrovcová</dc:creator>
</cp:coreProperties>
</file>